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10243"/>
      </w:tblGrid>
      <w:tr w:rsidR="00C56AD3" w:rsidTr="00C56AD3">
        <w:tc>
          <w:tcPr>
            <w:tcW w:w="4785" w:type="dxa"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91" w:type="dxa"/>
            <w:hideMark/>
          </w:tcPr>
          <w:p w:rsidR="00C56AD3" w:rsidRDefault="00C56AD3">
            <w:pPr>
              <w:ind w:left="4146" w:hanging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C56AD3" w:rsidRDefault="00C56AD3">
            <w:pPr>
              <w:ind w:left="4146" w:hanging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C56AD3" w:rsidRDefault="00C56AD3">
            <w:pPr>
              <w:ind w:left="4146" w:hanging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C56AD3" w:rsidRDefault="00C56AD3">
            <w:pPr>
              <w:ind w:left="4146" w:hanging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C56AD3" w:rsidRDefault="00C56AD3">
            <w:pPr>
              <w:ind w:left="4146" w:hanging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C56AD3" w:rsidRDefault="00C56AD3">
            <w:pPr>
              <w:ind w:left="4146" w:hanging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29.12.2018 № 5230-ПА</w:t>
            </w:r>
          </w:p>
        </w:tc>
      </w:tr>
    </w:tbl>
    <w:p w:rsidR="00C56AD3" w:rsidRDefault="00C56AD3" w:rsidP="00C56AD3">
      <w:pPr>
        <w:jc w:val="right"/>
        <w:rPr>
          <w:rFonts w:ascii="Arial" w:eastAsia="Times New Roman" w:hAnsi="Arial" w:cs="Arial"/>
        </w:rPr>
      </w:pPr>
    </w:p>
    <w:p w:rsidR="00C56AD3" w:rsidRDefault="00C56AD3" w:rsidP="00C56AD3">
      <w:pPr>
        <w:jc w:val="center"/>
        <w:rPr>
          <w:rFonts w:ascii="Arial" w:hAnsi="Arial" w:cs="Arial"/>
        </w:rPr>
      </w:pPr>
    </w:p>
    <w:p w:rsidR="00C56AD3" w:rsidRDefault="00C56AD3" w:rsidP="00C56AD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 городского округа Люберцы Московской области</w:t>
      </w:r>
      <w:r>
        <w:rPr>
          <w:rFonts w:ascii="Arial" w:hAnsi="Arial" w:cs="Arial"/>
          <w:b/>
        </w:rPr>
        <w:t>»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городского округа Люберцы на 2018 - 2022 годы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«Образование городского округа Люберцы Московской области»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1709"/>
        <w:gridCol w:w="1924"/>
        <w:gridCol w:w="1927"/>
        <w:gridCol w:w="1929"/>
        <w:gridCol w:w="1929"/>
        <w:gridCol w:w="1909"/>
      </w:tblGrid>
      <w:tr w:rsidR="00C56AD3" w:rsidTr="00C56AD3">
        <w:trPr>
          <w:trHeight w:val="320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программы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И. Г. Назарьева. Первый заместитель Главы администрации городского округа Люберцы Московской области</w:t>
            </w:r>
          </w:p>
        </w:tc>
      </w:tr>
      <w:tr w:rsidR="00C56AD3" w:rsidTr="00C56AD3">
        <w:trPr>
          <w:trHeight w:val="320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</w:t>
            </w:r>
            <w:r>
              <w:rPr>
                <w:rFonts w:ascii="Arial" w:hAnsi="Arial" w:cs="Arial"/>
                <w:lang w:val="en-US"/>
              </w:rPr>
              <w:t>аказчик</w:t>
            </w:r>
            <w:r>
              <w:rPr>
                <w:rFonts w:ascii="Arial" w:hAnsi="Arial" w:cs="Arial"/>
              </w:rPr>
              <w:t xml:space="preserve"> муниципальной</w:t>
            </w:r>
            <w:r>
              <w:rPr>
                <w:rFonts w:ascii="Arial" w:hAnsi="Arial" w:cs="Arial"/>
                <w:lang w:val="en-US"/>
              </w:rPr>
              <w:t xml:space="preserve"> программы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C56AD3" w:rsidTr="00C56AD3">
        <w:trPr>
          <w:trHeight w:val="320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Цели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программы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</w:tr>
      <w:tr w:rsidR="00C56AD3" w:rsidTr="00C56AD3">
        <w:trPr>
          <w:trHeight w:val="320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Задачи муниципальной </w:t>
            </w:r>
            <w:r>
              <w:rPr>
                <w:rFonts w:ascii="Arial" w:hAnsi="Arial" w:cs="Arial"/>
              </w:rPr>
              <w:lastRenderedPageBreak/>
              <w:t>программы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Доступность дошкольного образования для детей в возрасте от 1,5 до 7 лет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 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Увеличение доли обучающихся по  федеральным государственным образовательным стандартам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Развитие инновационной инфраструктуры общего образования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Организация работы с одаренными  и талантливыми детьми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Увеличение численности детей, привлекаемых к участию в творческих мероприятиях</w:t>
            </w:r>
          </w:p>
          <w:p w:rsidR="00C56AD3" w:rsidRDefault="00C56AD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  <w:r>
              <w:rPr>
                <w:rFonts w:ascii="Arial" w:eastAsia="Calibri" w:hAnsi="Arial" w:cs="Arial"/>
                <w:color w:val="000000"/>
              </w:rPr>
              <w:t xml:space="preserve"> Повышение качества и эффективности государственных (муниципальных) услуг в системе образования Московской области</w:t>
            </w:r>
          </w:p>
        </w:tc>
      </w:tr>
      <w:tr w:rsidR="00C56AD3" w:rsidTr="00C56AD3">
        <w:trPr>
          <w:trHeight w:val="320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Перечень подпрограмм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C56AD3" w:rsidRDefault="00C56AD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«Создание условий для реализации муниципальной программы»</w:t>
            </w:r>
          </w:p>
        </w:tc>
      </w:tr>
      <w:tr w:rsidR="00C56AD3" w:rsidTr="00C56AD3">
        <w:tc>
          <w:tcPr>
            <w:tcW w:w="11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 муниципальной программы, в том числе по годам: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C56AD3" w:rsidTr="00C56AD3">
        <w:trPr>
          <w:trHeight w:val="95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 xml:space="preserve"> год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  <w:lang w:val="en-US"/>
              </w:rPr>
              <w:t xml:space="preserve"> год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  <w:lang w:val="en-US"/>
              </w:rPr>
              <w:t xml:space="preserve"> год</w:t>
            </w:r>
          </w:p>
        </w:tc>
      </w:tr>
      <w:tr w:rsidR="00C56AD3" w:rsidTr="00C56AD3">
        <w:trPr>
          <w:trHeight w:val="869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 (далее также – Бюджет области)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20 132 496,84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3 911 915,84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4 223 792,00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3 998 751,00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3 999 019,00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3 999 019,00</w:t>
            </w:r>
          </w:p>
        </w:tc>
      </w:tr>
      <w:tr w:rsidR="00C56AD3" w:rsidTr="00C56AD3">
        <w:trPr>
          <w:trHeight w:val="825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 (далее также – Бюджет округа)</w:t>
            </w:r>
            <w:r>
              <w:rPr>
                <w:rStyle w:val="aff0"/>
                <w:rFonts w:ascii="Arial" w:hAnsi="Arial" w:cs="Arial"/>
              </w:rPr>
              <w:t xml:space="preserve"> </w:t>
            </w:r>
            <w:r>
              <w:rPr>
                <w:rStyle w:val="aff0"/>
                <w:rFonts w:ascii="Arial" w:hAnsi="Arial" w:cs="Arial"/>
              </w:rPr>
              <w:footnoteReference w:id="1"/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7 189 613,90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1 469 790,19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1 548 439,67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1 586 119,10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1 303 393,32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1 281 871,62</w:t>
            </w:r>
          </w:p>
        </w:tc>
      </w:tr>
      <w:tr w:rsidR="00C56AD3" w:rsidTr="00C56AD3">
        <w:trPr>
          <w:trHeight w:val="744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14 382 000,00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3 477 500,00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3 123 500,00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3 521 000,00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3 285 000,00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975 000,00</w:t>
            </w:r>
          </w:p>
        </w:tc>
      </w:tr>
      <w:tr w:rsidR="00C56AD3" w:rsidTr="00C56AD3">
        <w:trPr>
          <w:trHeight w:val="825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41 704 110,74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8 859 206,03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8 895 731,67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9 105 870,10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8 587 412,32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6 255 890,62</w:t>
            </w:r>
          </w:p>
        </w:tc>
      </w:tr>
      <w:tr w:rsidR="00C56AD3" w:rsidTr="00C56AD3">
        <w:trPr>
          <w:trHeight w:val="825"/>
        </w:trPr>
        <w:tc>
          <w:tcPr>
            <w:tcW w:w="1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3857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6AD3" w:rsidRDefault="00C56AD3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1.Количество построенных дошкольных образовательных организаций по годам реализации программы, в том числе за счет внебюджетных источников, к 2022 году составит 14 единиц.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 составит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Показатель «Ясли-детям (Создание и развитие ясельных групп)» будет выполнен на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Показатель «Создание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образования» будет выполнен на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составит 100%.</w:t>
            </w:r>
          </w:p>
          <w:p w:rsidR="00C56AD3" w:rsidRDefault="00C56AD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 составит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Отношение средней заработной платы педагогических работников образовательных организаций общего образования к среднемесячному доходу от трудовой деятельности составит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Количество современных компьютеров (со сроком эксплуатации не более 7 лет) на 100 обучающихся в общеобразовательных организациях – 16 шт.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5 Мбит/с; для общеобразовательных организаций, расположенных в городских поселениях, – не менее 100 Мбит/с; для общеобразовательных организаций, расположенных в сельских поселениях, – не менее 10 Мбит/с составит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Количество новых мест в общеобразовательных организациях городского округа Люберцы Московской области увеличится на 12720 мест.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Показатель «Школьные спортивные соревнования» будет выполнен на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Показатель «Современное управление школой. Качество школьного образования (соответствие стандарту качества управления общеобразовательными организациями)» будет выполнен на 300%.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 Доля выпускников текущего года, набравших 220 баллов и более по 3 предметам, к общему количеству выпускников текущего года, сдававших ЕГЭ по 3 и более предметам составит 26,8 %.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Доля детей в возрасте от 5 до 18 лет, обучающихся по дополнительным образовательным программам, в общей численности детей этого возраста, составит 83,3%.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в сфере образования составит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16. Доля детей (от 5 до 18 лет), охваченных дополнительным образованием технической и </w:t>
            </w:r>
            <w:r>
              <w:rPr>
                <w:rFonts w:ascii="Arial" w:hAnsi="Arial" w:cs="Arial"/>
                <w:color w:val="000000"/>
              </w:rPr>
              <w:lastRenderedPageBreak/>
              <w:t>естественнонаучной направленности, процент составит 74%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Доля детей, привлекаемых к участию в творческих мероприятиях, от общего числа детей, в сфере образования составит 26,4%, в сфере культуры – 6,7%.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отремонтированных дошкольных образовательных организаций к 2020 году 1 единица.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 к 2022 году 2,6 %.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 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 – 100%.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 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 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 – 100 %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 Доля обучающихся во вторую смену к 2021 году 0%.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 Удельный вес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 – 100%</w:t>
            </w:r>
          </w:p>
          <w:p w:rsidR="00C56AD3" w:rsidRDefault="00C56AD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 к 2020 году 100%.</w:t>
            </w:r>
          </w:p>
          <w:p w:rsidR="00C56AD3" w:rsidRDefault="00C56AD3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26. Количество отремонтированных общеобразовательных организаций – в 2018 – 1 шт., в 2020 – 1 шт.</w:t>
            </w:r>
          </w:p>
        </w:tc>
      </w:tr>
    </w:tbl>
    <w:p w:rsidR="00C56AD3" w:rsidRDefault="00C56AD3" w:rsidP="00C56AD3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  <w:r>
        <w:rPr>
          <w:rStyle w:val="aff0"/>
          <w:rFonts w:ascii="Arial" w:hAnsi="Arial" w:cs="Arial"/>
        </w:rPr>
        <w:lastRenderedPageBreak/>
        <w:footnoteRef/>
      </w:r>
      <w:r>
        <w:rPr>
          <w:rFonts w:ascii="Arial" w:hAnsi="Arial" w:cs="Arial"/>
        </w:rPr>
        <w:t xml:space="preserve"> До 01.01.2018 – Бюджет Люберецкого муниципального района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Общая характеристика сферы реализации муниципальной программы, в том числе 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формулировка основных проблем в указанной сфере, прогноз ее развития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left="142" w:firstLine="778"/>
        <w:jc w:val="center"/>
        <w:rPr>
          <w:rFonts w:ascii="Arial" w:hAnsi="Arial" w:cs="Arial"/>
          <w:b/>
          <w:color w:val="2A6EC3"/>
          <w:u w:val="single" w:color="2A6EC3"/>
        </w:rPr>
      </w:pP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Сеть образовательных учреждений городского округа Люберцы включает 102  образовательные организации, из них  негосударственных -7.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Дошкольные муниципальные образовательные учреждения - 51, из них негосударственных - 4;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основного общего образования -3, из них негосударственных -1;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среднего общего образования - 40, из них гимназии -11, лицеи -3, негосударственных - 2;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для обучающихся с неограниченными возможностями-2;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Учреждение для детей сирот и детей, оставшихся без попечения родителей - 1;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Учреждения дополнительного образования -5.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Городских школ - 38, сельских -2, соотношение обучающихся городских и сельских муниципальных образовательных учреждений 99,2% и 0,8%.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Всего в школах городского округа в 2016-2017 учебном году обучается 30402 человека. Численность обучающихся ежегодно увеличивается на 7-8%.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Дошкольные образовательные учреждения посещают 15894 человека.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период с 2013 по 2017 годы сеть образовательных учреждений городского округа Люберцы расширилась за счёт введения в эксплуатацию 11 детских садов, 7 дополнительных зданий и 5 пристроек к действующим детским садам, 4 общеобразовательных школ.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мест в строящихся детских садах, а также 2,5% обучающихся учатся во вторую смену. Самая напряженная остановка остается в г.п. Октябрьский.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состояния муниципальной системы общего образования:</w:t>
      </w:r>
    </w:p>
    <w:p w:rsidR="00C56AD3" w:rsidRDefault="00C56AD3" w:rsidP="00C56AD3">
      <w:pPr>
        <w:pStyle w:val="af9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lastRenderedPageBreak/>
        <w:t>Демонстрирует достаточно высокий уровень качества общего образования.</w:t>
      </w:r>
      <w:r>
        <w:rPr>
          <w:rFonts w:ascii="Arial" w:hAnsi="Arial" w:cs="Arial"/>
          <w:sz w:val="24"/>
          <w:szCs w:val="24"/>
        </w:rPr>
        <w:t> </w:t>
      </w:r>
    </w:p>
    <w:p w:rsidR="00C56AD3" w:rsidRDefault="00C56AD3" w:rsidP="00C56AD3">
      <w:pPr>
        <w:pStyle w:val="af9"/>
        <w:ind w:left="10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Уровень обученности по итогам 2016/2017 учебного года составил 99,8%, качество знаний 49,8%.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предпрофильного обучения - 17%.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C56AD3" w:rsidRDefault="00C56AD3" w:rsidP="00C56AD3">
      <w:pPr>
        <w:pStyle w:val="af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>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Демонстрирует создание условий для развития и внедрения иноваций в образовательных учреждениях.</w:t>
      </w:r>
      <w:r>
        <w:rPr>
          <w:rFonts w:ascii="Arial" w:hAnsi="Arial" w:cs="Arial"/>
          <w:b/>
          <w:sz w:val="24"/>
          <w:szCs w:val="24"/>
        </w:rPr>
        <w:t> 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Школы и детские сады являются постоянными участниками региональных и всероссийских конкурсов, акций и проектов.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Характеризует процесс развития кадрового ресурса.</w:t>
      </w:r>
      <w:r>
        <w:rPr>
          <w:rFonts w:ascii="Arial" w:hAnsi="Arial" w:cs="Arial"/>
          <w:b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Всего в образовательных организациях городского округа Люберцы работают 3358 педагогов, 1278 - в ДОУ, 1794 -в муниципальных школах. Количество педагогических работников с высшим педагогическим образованием составляет 2714 человек (81%). С каждым годом увеличивается число педагогических работников, имеющих квалификационные категории: высшую - 28%, первую - 34%. Средний возраст учителей 44 года, 20% педагогических работников пенсионного возраста. Увеличивается приток молодых специалистов (2017-2018 учебный год - 40чел.).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"Сердце отдаю детям", педагогический марафон классных руководителей "Учительство Подмосковья - воспитанию будущего поколения России. конкурс интерактивных мультимедийных инсталяций молодых педагогов "Первые шаги". Растет число педагогов и педагогических коллективов, работающих по инновационным технологиям, имеющих собственные программы и концепции развития.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4. </w:t>
      </w:r>
      <w:r>
        <w:rPr>
          <w:rStyle w:val="aff6"/>
          <w:rFonts w:ascii="Arial" w:hAnsi="Arial" w:cs="Arial"/>
          <w:b w:val="0"/>
          <w:color w:val="000000"/>
          <w:sz w:val="24"/>
          <w:szCs w:val="24"/>
        </w:rPr>
        <w:t>Отражает реальное воплощение принципа "открытости" муниципальной системы образования.</w:t>
      </w:r>
      <w:r>
        <w:rPr>
          <w:rFonts w:ascii="Arial" w:hAnsi="Arial" w:cs="Arial"/>
          <w:sz w:val="24"/>
          <w:szCs w:val="24"/>
        </w:rPr>
        <w:t> 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информацию.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Результаты анализа современного состояния системы образования городского округа Люберцы позволяют выявить проблемы, решение которых представляется необходимым в рамках муниципальной программы: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 Доступность дошкольного и общего образования.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Указом Президента Российской Федерации от 7 мая 2012 года № 599 " О мерах по реализации государственной политики в области образования и науки"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</w:t>
      </w:r>
      <w:r>
        <w:rPr>
          <w:rFonts w:ascii="Arial" w:hAnsi="Arial" w:cs="Arial"/>
          <w:sz w:val="24"/>
          <w:szCs w:val="24"/>
        </w:rPr>
        <w:lastRenderedPageBreak/>
        <w:t>дошкольного образования в городском округе увеличивается, в большей степени за счет прироста населения вводимых 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негосударственного сектора услуг не позволяет решить данную проблему.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Современное качество дошкольного и общего образования.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в полной мере сформирована модель языковой и культурной интеграции обучающихся из семей мигрантов. 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безбарьерной среды, позволяющей обеспечить полноценную интеграцию детей с ограниченными возможностями здоровья и детей-инвалидов.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здоровье сберегающей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усилить работу по формированию мотивации к здоровому образу жизни.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Темпы износа зданий образовательных организаций и их инженерных коммуникаций опережают темпы их ремонта 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Педагогический корпус.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</w:t>
      </w:r>
      <w:r>
        <w:rPr>
          <w:rFonts w:ascii="Arial" w:hAnsi="Arial" w:cs="Arial"/>
          <w:sz w:val="24"/>
          <w:szCs w:val="24"/>
        </w:rPr>
        <w:lastRenderedPageBreak/>
        <w:t>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Воспитание и социализация детей и подростков, защита их прав и интересов.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подростков, так и всего общества.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Значительным ресурсом в преодолении и  профилактике детского алкоголизма, наркомании, насилия, ксенофобии обладает система дополнительного образования. Уровень охвата детей дополнительными образовательными программами 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организована техно-школа, ежегодно выделяются средства из бюджета муниципального образования на приобретение оборудования, выполнение показателя выше средне-областного.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920"/>
        <w:jc w:val="both"/>
        <w:rPr>
          <w:rFonts w:ascii="Arial" w:hAnsi="Arial" w:cs="Arial"/>
          <w:color w:val="FF0000"/>
          <w:sz w:val="24"/>
          <w:szCs w:val="24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Прогноз развития соответствующей сферы реализации муниципальной программы с учетом 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реализации муниципальной программы, включая возможные варианты решения проблемы, 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оценку преимуществ и рисков, возникающих при выборе различных вариантов решения проблемы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Ежегодно увеличивается численность обучающихся.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а также моделей организации сети образовательных организаций, обеспечивающих эффективное использование ресурсов.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Настоящая 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 поможет сформировать у всех участников процесса социально ответственное отношение к своему здоровью как к ценности, предопределяющей возможности и успешность жизненного пути.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Должен увеличиться масштаб распространения инклюзивного образования, в том числе за счет мер по созданию в образовательных организациях безбарьерной среды.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C56AD3" w:rsidRDefault="00C56AD3" w:rsidP="00C56AD3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lang w:val="en-US"/>
        </w:rPr>
        <w:t> 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Масштабность и сложность решаемых в рамках муниципальной программы проблем обуславливает необходимость выделения в ее </w:t>
      </w:r>
      <w:r>
        <w:rPr>
          <w:rFonts w:ascii="Arial" w:hAnsi="Arial" w:cs="Arial"/>
        </w:rPr>
        <w:lastRenderedPageBreak/>
        <w:t>рамках четырех подпрограмм: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C56AD3" w:rsidRDefault="00C56AD3" w:rsidP="00C56AD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 «</w:t>
      </w:r>
      <w:r>
        <w:rPr>
          <w:rFonts w:ascii="Arial" w:hAnsi="Arial" w:cs="Arial"/>
          <w:bCs/>
        </w:rPr>
        <w:t>Создание условий для реализации муниципальной программы</w:t>
      </w:r>
      <w:r>
        <w:rPr>
          <w:rFonts w:ascii="Arial" w:hAnsi="Arial" w:cs="Arial"/>
        </w:rPr>
        <w:t>»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ru-RU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 образование»  направлена  на  решение  проблемы,  связанной  с 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в Московской области.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деятельности в Московской области.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Российской Федерации № 599 по показателю – не менее 82,8 процентов детей и молодежи в возрасте от 5 до 18 лет будут охвачены дополнительными образовательными программами.</w:t>
      </w:r>
    </w:p>
    <w:p w:rsidR="00C56AD3" w:rsidRDefault="00C56AD3" w:rsidP="00C56AD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 «</w:t>
      </w:r>
      <w:r>
        <w:rPr>
          <w:rFonts w:ascii="Arial" w:hAnsi="Arial" w:cs="Arial"/>
          <w:bCs/>
        </w:rPr>
        <w:t>Создание условий для реализации муниципальной программы</w:t>
      </w:r>
      <w:r>
        <w:rPr>
          <w:rFonts w:ascii="Arial" w:hAnsi="Arial" w:cs="Arial"/>
        </w:rPr>
        <w:t xml:space="preserve">»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</w:t>
      </w:r>
      <w:r>
        <w:rPr>
          <w:rFonts w:ascii="Arial" w:hAnsi="Arial" w:cs="Arial"/>
        </w:rPr>
        <w:lastRenderedPageBreak/>
        <w:t>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 В рамках подпрограммы решаются задачи, которые ведут к повышению эффективности использования бюджетных средств в системе образования, внедрение инструментов управления по результатам.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C56AD3" w:rsidRDefault="00C56AD3" w:rsidP="00C56AD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C56AD3" w:rsidRDefault="00C56AD3" w:rsidP="00C56AD3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C56AD3" w:rsidRDefault="00C56AD3" w:rsidP="00C56AD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Целью муниципальной программы является: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Обобщенная характеристика основных мероприятий муниципальной программы с обоснованием необходимости их осуществления (в том числе влияние мероприятий на достижение показателей,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предусмотренных в Указах Президента Российской Федерации, обращениях Губернатора Московской области)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сети образовательных организаций: строительство (включая реконструкцию со строительством пристроек) зданий образовательных организаций;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</w:t>
      </w:r>
      <w:r>
        <w:rPr>
          <w:rFonts w:ascii="Arial" w:hAnsi="Arial" w:cs="Arial"/>
        </w:rPr>
        <w:lastRenderedPageBreak/>
        <w:t>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инновационной инфраструктуры общего образования;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организация и проведение государственной итоговой аттестации;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Необходимость осуществления данных мероприятий определяется задачами, определенными Указами Президента Российской Федерации, поставленными в обращениях Губернатора Московской области, Государственной программой Московской области «Образование Подмосковья», а также необходимостью создания условий для реализации норм Федерального закона «Об образовании в Российской Федерации», и окажут влияние на достижение показателей, предусмотренных в Указах Президента Российской Федерации и наказах Губернатора Московской области.</w:t>
      </w: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C56AD3" w:rsidRDefault="00C56AD3" w:rsidP="00C56AD3">
      <w:pPr>
        <w:spacing w:after="12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</w:rPr>
        <w:t>Срок реализации Программы 2018-2022 годы.</w:t>
      </w:r>
      <w:r>
        <w:rPr>
          <w:rFonts w:ascii="Arial" w:hAnsi="Arial" w:cs="Arial"/>
          <w:color w:val="FF0000"/>
        </w:rPr>
        <w:tab/>
      </w: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  <w:color w:val="FF0000"/>
        </w:rPr>
      </w:pP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C56AD3" w:rsidRDefault="00C56AD3" w:rsidP="00C56AD3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"/>
        <w:gridCol w:w="1552"/>
        <w:gridCol w:w="2176"/>
        <w:gridCol w:w="2324"/>
        <w:gridCol w:w="1365"/>
        <w:gridCol w:w="1048"/>
        <w:gridCol w:w="1145"/>
        <w:gridCol w:w="660"/>
        <w:gridCol w:w="660"/>
        <w:gridCol w:w="660"/>
        <w:gridCol w:w="660"/>
        <w:gridCol w:w="660"/>
        <w:gridCol w:w="1404"/>
        <w:gridCol w:w="16"/>
      </w:tblGrid>
      <w:tr w:rsidR="00C56AD3" w:rsidTr="00C56AD3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4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Номер основного мероприятия в перечне мероприятий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подпрограммы</w:t>
            </w:r>
          </w:p>
        </w:tc>
      </w:tr>
      <w:tr w:rsidR="00C56AD3" w:rsidTr="00C56AD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C56AD3" w:rsidTr="00C56AD3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</w:t>
            </w:r>
            <w:r>
              <w:rPr>
                <w:rFonts w:ascii="Arial" w:hAnsi="Arial" w:cs="Arial"/>
                <w:color w:val="000000"/>
              </w:rPr>
              <w:lastRenderedPageBreak/>
              <w:t>и успешной социализации детей и молодёжи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</w:t>
            </w:r>
            <w:r>
              <w:rPr>
                <w:rFonts w:ascii="Arial" w:hAnsi="Arial" w:cs="Arial"/>
              </w:rPr>
              <w:lastRenderedPageBreak/>
              <w:t xml:space="preserve">очереди на получение в текущем году дошкольного образования </w:t>
            </w:r>
            <w:r>
              <w:rPr>
                <w:rStyle w:val="aff0"/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lastRenderedPageBreak/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118,57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123,09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115,25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3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соглашению с РОИВ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2,45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2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2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образовании и успешной социализации детей и молодёжи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воспитанников дошкольных образовательных  организаций,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обучающихся по программам, соответствующих  требованиям федерального государственного образовательного стандарта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Удельный вес численности воспитанников дошкольных образовательных организаций, обучающихся по программам,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соответствующим требованиям федерального государственного образовательного стандарта  дошкольного </w:t>
            </w:r>
            <w:r>
              <w:rPr>
                <w:rFonts w:ascii="Arial" w:hAnsi="Arial" w:cs="Arial"/>
              </w:rPr>
              <w:lastRenderedPageBreak/>
              <w:t>образования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Ясли -детям - Создание и развитие ясельных групп.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</w:t>
            </w:r>
            <w:r>
              <w:rPr>
                <w:rFonts w:ascii="Arial" w:hAnsi="Arial" w:cs="Arial"/>
              </w:rPr>
              <w:lastRenderedPageBreak/>
              <w:t>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4</w:t>
            </w:r>
          </w:p>
        </w:tc>
      </w:tr>
      <w:tr w:rsidR="00C56AD3" w:rsidTr="00C56AD3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обучающихся по  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117,63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107,57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102,17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3075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5720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1725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доли обучающихся в государственных (муниципальных) общеобразовательных организациях, занимающихся во вторую смену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 xml:space="preserve">Доля обучающихся во вторую смену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4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</w:t>
            </w:r>
            <w:r>
              <w:rPr>
                <w:rFonts w:ascii="Arial" w:hAnsi="Arial" w:cs="Arial"/>
                <w:color w:val="000000"/>
              </w:rPr>
              <w:lastRenderedPageBreak/>
              <w:t>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обучающихся по 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shd w:val="clear" w:color="auto" w:fill="FFFFFF"/>
              </w:rPr>
              <w:lastRenderedPageBreak/>
              <w:t xml:space="preserve">Доля муниципальных учреждений общего </w:t>
            </w:r>
            <w:r>
              <w:rPr>
                <w:rFonts w:ascii="Arial" w:hAnsi="Arial" w:cs="Arial"/>
                <w:bCs/>
                <w:shd w:val="clear" w:color="auto" w:fill="FFFFFF"/>
              </w:rPr>
              <w:lastRenderedPageBreak/>
              <w:t>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10 Мбит/с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</w:rPr>
              <w:lastRenderedPageBreak/>
              <w:t>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обучающихся по  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современных компьютеров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(со сроком эксплуатации не </w:t>
            </w:r>
            <w:r>
              <w:rPr>
                <w:rFonts w:ascii="Arial" w:hAnsi="Arial" w:cs="Arial"/>
              </w:rPr>
              <w:lastRenderedPageBreak/>
              <w:t>более семи лет)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Показатель к соглашению с РОИВ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обучающихся по  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82,9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93,9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7.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обучающихся по  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Современное управление школой - Качество школьного образования (соответствие стандарту качества управления </w:t>
            </w:r>
            <w:r>
              <w:rPr>
                <w:rFonts w:ascii="Arial" w:hAnsi="Arial" w:cs="Arial"/>
              </w:rPr>
              <w:lastRenderedPageBreak/>
              <w:t>общеобразовательными организациями)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обучающихся по  федеральным государственным образовательным стандартам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x-none"/>
              </w:rPr>
              <w:t>шт.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</w:rPr>
              <w:t>Основное мероприятие 2</w:t>
            </w:r>
          </w:p>
        </w:tc>
      </w:tr>
      <w:tr w:rsidR="00C56AD3" w:rsidTr="00C56AD3">
        <w:trPr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 и талантливыми детьми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5,6</w:t>
            </w:r>
          </w:p>
        </w:tc>
      </w:tr>
      <w:tr w:rsidR="00C56AD3" w:rsidTr="00C56AD3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</w:t>
            </w:r>
            <w:r>
              <w:rPr>
                <w:rFonts w:ascii="Arial" w:hAnsi="Arial" w:cs="Arial"/>
                <w:color w:val="000000"/>
              </w:rPr>
              <w:lastRenderedPageBreak/>
              <w:t>потребностей граждан, общества в современном качественном образовании и успешной социализации детей и молодёжи</w:t>
            </w:r>
          </w:p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</w:rPr>
              <w:t>л</w:t>
            </w:r>
            <w:r>
              <w:rPr>
                <w:rFonts w:ascii="Arial" w:hAnsi="Arial" w:cs="Arial"/>
              </w:rPr>
              <w:t xml:space="preserve">ей в Московской области, </w:t>
            </w:r>
            <w:r>
              <w:rPr>
                <w:rFonts w:ascii="Arial" w:hAnsi="Arial" w:cs="Arial"/>
              </w:rPr>
              <w:lastRenderedPageBreak/>
              <w:t>всего, в том числе:</w:t>
            </w:r>
            <w:r>
              <w:rPr>
                <w:rFonts w:ascii="Arial" w:hAnsi="Arial" w:cs="Arial"/>
                <w:vertAlign w:val="superscript"/>
              </w:rPr>
              <w:t>3)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указу </w:t>
            </w:r>
          </w:p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100,37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101,41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сфере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99,9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95,7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36,9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</w:t>
            </w:r>
            <w:r>
              <w:rPr>
                <w:rFonts w:ascii="Arial" w:hAnsi="Arial" w:cs="Arial"/>
                <w:color w:val="000000"/>
              </w:rPr>
              <w:lastRenderedPageBreak/>
              <w:t>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детей (от 5 до 18 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73,5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74,0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численности детей, </w:t>
            </w:r>
            <w:r>
              <w:rPr>
                <w:rFonts w:ascii="Arial" w:hAnsi="Arial" w:cs="Arial"/>
                <w:color w:val="000000"/>
              </w:rPr>
              <w:lastRenderedPageBreak/>
              <w:t>привлекаемых к участию в творческих мероприятиях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lastRenderedPageBreak/>
              <w:t xml:space="preserve">Школьные спортивные </w:t>
            </w:r>
            <w:r>
              <w:rPr>
                <w:rFonts w:ascii="Arial" w:hAnsi="Arial" w:cs="Arial"/>
              </w:rPr>
              <w:lastRenderedPageBreak/>
              <w:t>соревнования -Организация спортивных соревнований внутри школы – определение лучших. Межшкольные соревнования, окружные/районные, областные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</w:rPr>
              <w:lastRenderedPageBreak/>
              <w:t>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lastRenderedPageBreak/>
              <w:t>мероприятие 1</w:t>
            </w:r>
          </w:p>
        </w:tc>
      </w:tr>
      <w:tr w:rsidR="00C56AD3" w:rsidTr="00C56AD3">
        <w:trPr>
          <w:gridAfter w:val="1"/>
          <w:wAfter w:w="5" w:type="pct"/>
          <w:trHeight w:val="2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/>
              </w:rPr>
              <w:t>Повышение качества и эффективности государственных (муниципальных) услуг в системе образования Московской области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hd w:val="clear" w:color="auto" w:fill="FFFFFF"/>
              </w:rPr>
              <w:t>Доля муниципальных организаций в муниципальном образовании Московской обеспеченных современными аппаратно-программными комплексами со средствами криптографической защиты информации, процент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мероприятие 1</w:t>
            </w:r>
          </w:p>
        </w:tc>
      </w:tr>
    </w:tbl>
    <w:p w:rsidR="00C56AD3" w:rsidRDefault="00C56AD3" w:rsidP="00C56AD3">
      <w:pPr>
        <w:rPr>
          <w:rFonts w:ascii="Arial" w:eastAsia="Times New Roman" w:hAnsi="Arial" w:cs="Arial"/>
        </w:rPr>
      </w:pPr>
    </w:p>
    <w:p w:rsidR="00C56AD3" w:rsidRDefault="00C56AD3" w:rsidP="00C56AD3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C56AD3" w:rsidRDefault="00C56AD3" w:rsidP="00C56AD3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C56AD3" w:rsidRDefault="00C56AD3" w:rsidP="00C56AD3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lastRenderedPageBreak/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C56AD3" w:rsidRDefault="00C56AD3" w:rsidP="00C56AD3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C56AD3" w:rsidRDefault="00C56AD3" w:rsidP="00C56AD3">
      <w:pPr>
        <w:rPr>
          <w:rFonts w:ascii="Arial" w:hAnsi="Arial" w:cs="Arial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значений показателей эффективности реализации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муниципальной программы </w:t>
      </w:r>
    </w:p>
    <w:tbl>
      <w:tblPr>
        <w:tblW w:w="1516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5"/>
        <w:gridCol w:w="3249"/>
        <w:gridCol w:w="1321"/>
        <w:gridCol w:w="3408"/>
        <w:gridCol w:w="1601"/>
        <w:gridCol w:w="2692"/>
        <w:gridCol w:w="2242"/>
      </w:tblGrid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lang w:eastAsia="en-US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Cs/>
                <w:sz w:val="24"/>
                <w:szCs w:val="24"/>
              </w:rPr>
              <w:t>Показатели, характеризующие достижение цели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базовых показателей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получения информации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C56AD3" w:rsidTr="00C56AD3">
        <w:trPr>
          <w:trHeight w:val="20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П= Ч(3-7) / (Ч(3-7) + Ч(очередь)) х 100, где:</w:t>
            </w:r>
          </w:p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 – планируемый показатель;</w:t>
            </w:r>
          </w:p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C56AD3" w:rsidRDefault="00C56AD3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C56AD3" w:rsidRDefault="00C56AD3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построенных дошкольных </w:t>
            </w:r>
            <w:r>
              <w:rPr>
                <w:rFonts w:ascii="Arial" w:hAnsi="Arial" w:cs="Arial"/>
              </w:rPr>
              <w:lastRenderedPageBreak/>
              <w:t>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 данным управления градостроительной </w:t>
            </w:r>
            <w:r>
              <w:rPr>
                <w:rFonts w:ascii="Arial" w:hAnsi="Arial" w:cs="Arial"/>
              </w:rPr>
              <w:lastRenderedPageBreak/>
              <w:t>деятельности администрации городского округа Люберцы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 З(мун) / З(о) х 100, где:</w:t>
            </w:r>
          </w:p>
          <w:p w:rsidR="00C56AD3" w:rsidRDefault="00C56AD3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З(о)– среднемесячная заработная плата в  сфере общего образования в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118,57</w:t>
            </w:r>
          </w:p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воспитанников частных дошкольных образовательных организаций в общей численности воспитанников </w:t>
            </w:r>
            <w:r>
              <w:rPr>
                <w:rFonts w:ascii="Arial" w:hAnsi="Arial" w:cs="Arial"/>
              </w:rPr>
              <w:lastRenderedPageBreak/>
              <w:t>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 Вч / В</w:t>
            </w:r>
            <w:r>
              <w:rPr>
                <w:rFonts w:ascii="Arial" w:hAnsi="Arial" w:cs="Arial"/>
                <w:vertAlign w:val="subscript"/>
              </w:rPr>
              <w:t>(доо)</w:t>
            </w:r>
            <w:r>
              <w:rPr>
                <w:rFonts w:ascii="Arial" w:hAnsi="Arial" w:cs="Arial"/>
              </w:rPr>
              <w:t xml:space="preserve"> x 100%, </w:t>
            </w:r>
          </w:p>
          <w:p w:rsidR="00C56AD3" w:rsidRDefault="00C56AD3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C56AD3" w:rsidRDefault="00C56AD3">
            <w:pPr>
              <w:pStyle w:val="ConsPlusNormal"/>
              <w:ind w:lef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– планируемый показатель;</w:t>
            </w:r>
          </w:p>
          <w:p w:rsidR="00C56AD3" w:rsidRDefault="00C56AD3">
            <w:pPr>
              <w:ind w:left="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Вч – численность </w:t>
            </w:r>
            <w:r>
              <w:rPr>
                <w:rFonts w:ascii="Arial" w:hAnsi="Arial" w:cs="Arial"/>
              </w:rPr>
              <w:lastRenderedPageBreak/>
              <w:t>воспитанников частных дошкольных образовательных организаций;</w:t>
            </w:r>
          </w:p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  <w:vertAlign w:val="subscript"/>
              </w:rPr>
              <w:t>(доо)</w:t>
            </w:r>
            <w:r>
              <w:rPr>
                <w:rFonts w:ascii="Arial" w:hAnsi="Arial" w:cs="Arial"/>
              </w:rPr>
              <w:t xml:space="preserve"> – общая численность воспитанников дошкольных образовательных организаций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2,3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П=Дчдо/ОО.х100, где</w:t>
            </w:r>
          </w:p>
          <w:p w:rsidR="00C56AD3" w:rsidRDefault="00C56AD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 – планируемый показатель;</w:t>
            </w:r>
          </w:p>
          <w:p w:rsidR="00C56AD3" w:rsidRDefault="00C56AD3">
            <w:pPr>
              <w:jc w:val="both"/>
              <w:rPr>
                <w:rFonts w:ascii="Arial" w:eastAsia="Calibri" w:hAnsi="Arial" w:cs="Arial"/>
                <w:vertAlign w:val="subscript"/>
              </w:rPr>
            </w:pPr>
            <w:r>
              <w:rPr>
                <w:rFonts w:ascii="Arial" w:eastAsia="Calibri" w:hAnsi="Arial" w:cs="Arial"/>
              </w:rPr>
              <w:t xml:space="preserve"> Дчдо</w:t>
            </w:r>
            <w:r>
              <w:rPr>
                <w:rFonts w:ascii="Arial" w:eastAsia="Calibri" w:hAnsi="Arial" w:cs="Arial"/>
                <w:vertAlign w:val="subscript"/>
              </w:rPr>
              <w:t xml:space="preserve">  </w:t>
            </w:r>
            <w:r>
              <w:rPr>
                <w:rFonts w:ascii="Arial" w:eastAsia="Calibri" w:hAnsi="Arial" w:cs="Arial"/>
              </w:rPr>
              <w:t>–</w:t>
            </w:r>
            <w:r>
              <w:rPr>
                <w:rFonts w:ascii="Arial" w:eastAsia="Calibri" w:hAnsi="Arial" w:cs="Arial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</w:rPr>
              <w:t>количество частных дошкольных образовательных учреждений, получающих субсидии из бюджета Московской области;</w:t>
            </w:r>
          </w:p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vertAlign w:val="subscript"/>
              </w:rPr>
              <w:t xml:space="preserve"> </w:t>
            </w:r>
            <w:r>
              <w:rPr>
                <w:rFonts w:ascii="Arial" w:eastAsia="Calibri" w:hAnsi="Arial" w:cs="Arial"/>
              </w:rPr>
              <w:t>ОО -</w:t>
            </w:r>
            <w:r>
              <w:rPr>
                <w:rFonts w:ascii="Arial" w:eastAsia="Calibri" w:hAnsi="Arial" w:cs="Arial"/>
                <w:vertAlign w:val="subscript"/>
              </w:rPr>
              <w:t xml:space="preserve">  </w:t>
            </w:r>
            <w:r>
              <w:rPr>
                <w:rFonts w:ascii="Arial" w:hAnsi="Arial" w:cs="Arial"/>
              </w:rPr>
              <w:t>общее количество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воспитанников дошкольных образовательных организаций, обучающихся по программам, соответствующим требованиям 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федерального государственного образовательного стандарта  </w:t>
            </w:r>
            <w:r>
              <w:rPr>
                <w:rFonts w:ascii="Arial" w:hAnsi="Arial" w:cs="Arial"/>
              </w:rPr>
              <w:lastRenderedPageBreak/>
              <w:t>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дошкольного образования, к </w:t>
            </w:r>
            <w:r>
              <w:rPr>
                <w:rFonts w:ascii="Arial" w:hAnsi="Arial" w:cs="Arial"/>
              </w:rPr>
              <w:lastRenderedPageBreak/>
              <w:t>общей численности воспитанников дошкольных образовательных организаций *100 процентов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Ясли-детям (Создание и развитие ясельных групп)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Отношение суммы вновь созданных мест в группах раннего развития  за счет строительства зданий детских садов и (или) пристроек к ним, реконструкции, капитального ремонта зданий, выкупа зданий (помещений), поддержки негосударственных форм дошкольного образования и количества мест, созданных за счет альтернативных мероприятий в группах раннего возраста в функционирующих ДОО, к общему количеству запланированных к созданию на конец 2018 года мест в группах раннего возраста для детей, из числа нуждающихся в предоставлении места в дошкольной образовательной организации в соответствии с данными электронной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очереди Единой информационной системой «Зачисление в ДОУ», по состоянию на отчетный период: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Кобщ = (К1+К2) / Мобщ  х 100%, где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Кобщ – доля общего количества мест созданных мест в группах раннего развития в 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К1- количество вновь созданных мест в группах раннего развития  за счет строительства ДОО и (или) пристроек, реконструкции, капитального ремонта зданий, выкупа зданий (помещений), поддержки негосударственных форм дошкольного образования;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К2- количество созданных мест для детей до 3 лет за счет альтернативных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мероприятий рассчитывается по формуле: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К2=Мп + Мгкп + Мр, где: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QUOTE </w:instrText>
            </w:r>
            <w:r>
              <w:rPr>
                <w:rFonts w:ascii="Arial" w:hAnsi="Arial" w:cs="Arial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6pt;height:21.75pt" equationxml="&lt;">
                  <v:imagedata r:id="rId8" o:title="" chromakey="white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– количество созданных мест в группах для детей до 3 лет полного дня в муниципальных, государственных и частных образовательных организациях, реализующих образовательные программы дошкольного образования;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Мгкп – количество созданных мест в группах кратковременного пребывания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образования; 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Мр – количество созданных мест для детей до 3 лет в разновозрастных группах в муниципальных, государственных и частных 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организациях, реализующих образовательные программы дошкольного образования;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Мобщ – общее количество запланированных к созданию на конец 2018 года мест в группах раннего возраста для детей, из числа нуждающихся в предоставлении места в дошкольной образовательной организации по состоянию на отчетный период, в муниципальных, государственных и частных образовательных организациях, реализующих образовательные программы дошкольного образования.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Рейтинг Глав муниципальных образований Московской области определяется в зависимости от максимального достигнутого значения Кобщ (100%) к минимальному Кобщ (0%), где 100% - 1 место, далее в порядке убывания. При достижении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100% значения показателя Кобщ динамика поквартально не считается.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Муниципальному образованию Московской области, в котором отсутствует потребность в создании мест для детей до 3 лет в муниципальных, государственных и частных образовательных организациях, реализующих образовательные программы дошкольного образования, значению показателя  Кобщ присваивается 65%. </w:t>
            </w:r>
          </w:p>
          <w:p w:rsidR="00C56AD3" w:rsidRDefault="00C56AD3">
            <w:pPr>
              <w:pStyle w:val="af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не предоставлении муниципальными районами, городскими округами Московской области данных (части данных), необходимых для расчета значений показателя в установленный срок или предоставление недостоверных данных, значение показателя  Кобщ муниципального образования Московской области равно нулю (присваивается последнее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место показателю).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Конструктор форм ГАСУ, РСЭМ.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=ЧПРРПК / ОЧПРР х 100, где</w:t>
            </w:r>
          </w:p>
          <w:p w:rsidR="00C56AD3" w:rsidRDefault="00C56A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ЧПРРПК - численность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подготовку;</w:t>
            </w:r>
          </w:p>
          <w:p w:rsidR="00C56AD3" w:rsidRDefault="00C56AD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ОЧПРР – общая численность педагогических  и руководящих работников дошкольных образовательных организаций.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статистики. Данные региональной системы электронного мониторинга и состояния и развития системы образования Московской области (далее – РСЭМ)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Удельный вес численности педагогических работников дошкольных образовательных организаций, имеющих педагогическое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П=ПРПО</w:t>
            </w:r>
            <w:r>
              <w:rPr>
                <w:rFonts w:ascii="Arial" w:eastAsia="Calibri" w:hAnsi="Arial" w:cs="Arial"/>
                <w:vertAlign w:val="subscript"/>
              </w:rPr>
              <w:t>(ДОО)</w:t>
            </w:r>
            <w:r>
              <w:rPr>
                <w:rFonts w:ascii="Arial" w:eastAsia="Calibri" w:hAnsi="Arial" w:cs="Arial"/>
              </w:rPr>
              <w:t xml:space="preserve"> / ПР</w:t>
            </w:r>
            <w:r>
              <w:rPr>
                <w:rFonts w:ascii="Arial" w:eastAsia="Calibri" w:hAnsi="Arial" w:cs="Arial"/>
                <w:vertAlign w:val="subscript"/>
              </w:rPr>
              <w:t>(ДОО)</w:t>
            </w:r>
            <w:r>
              <w:rPr>
                <w:rFonts w:ascii="Arial" w:eastAsia="Calibri" w:hAnsi="Arial" w:cs="Arial"/>
              </w:rPr>
              <w:t xml:space="preserve"> х 100, где</w:t>
            </w:r>
          </w:p>
          <w:p w:rsidR="00C56AD3" w:rsidRDefault="00C56AD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 – планируемый показатель;</w:t>
            </w:r>
          </w:p>
          <w:p w:rsidR="00C56AD3" w:rsidRDefault="00C56AD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ПРПО</w:t>
            </w:r>
            <w:r>
              <w:rPr>
                <w:rFonts w:ascii="Arial" w:eastAsia="Calibri" w:hAnsi="Arial" w:cs="Arial"/>
                <w:vertAlign w:val="subscript"/>
              </w:rPr>
              <w:t xml:space="preserve">(ДОО) </w:t>
            </w:r>
            <w:r>
              <w:rPr>
                <w:rFonts w:ascii="Arial" w:eastAsia="Calibri" w:hAnsi="Arial" w:cs="Arial"/>
              </w:rPr>
              <w:t xml:space="preserve">- численность педагогических работников дошкольных образовательных </w:t>
            </w:r>
            <w:r>
              <w:rPr>
                <w:rFonts w:ascii="Arial" w:eastAsia="Calibri" w:hAnsi="Arial" w:cs="Arial"/>
              </w:rPr>
              <w:lastRenderedPageBreak/>
              <w:t>организаций, имеющих педагогическое образование;</w:t>
            </w:r>
          </w:p>
          <w:p w:rsidR="00C56AD3" w:rsidRDefault="00C56AD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</w:t>
            </w:r>
            <w:r>
              <w:rPr>
                <w:rFonts w:ascii="Arial" w:eastAsia="Calibri" w:hAnsi="Arial" w:cs="Arial"/>
                <w:vertAlign w:val="subscript"/>
              </w:rPr>
              <w:t xml:space="preserve">(ДОО) </w:t>
            </w:r>
            <w:r>
              <w:rPr>
                <w:rFonts w:ascii="Arial" w:eastAsia="Calibri" w:hAnsi="Arial" w:cs="Arial"/>
              </w:rPr>
              <w:t>- общая численность педагогических работников дошкольных образовательных организаций.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государственной статистики. Данные региональной системы электронного мониторинга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состояния и развития системы образования Московской области (далее – РСЭМ)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 ЗОО(мун) / З(д) х 100, где: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З(д) – среднемесячный доход от трудовой деятельности по 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118,13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vertAlign w:val="subscript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данным управления градостроительной деятельности администрации городского округа Люберцы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Удельный вес численности обучающихся, занимающихся </w:t>
            </w:r>
            <w:r>
              <w:rPr>
                <w:rFonts w:ascii="Arial" w:hAnsi="Arial" w:cs="Arial"/>
              </w:rPr>
              <w:lastRenderedPageBreak/>
              <w:t>в первую смену, в общей численности обучающихся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QUOTE </w:instrText>
            </w:r>
            <w:r>
              <w:rPr>
                <w:rFonts w:ascii="Arial" w:hAnsi="Arial" w:cs="Arial"/>
                <w:position w:val="-16"/>
              </w:rPr>
              <w:pict>
                <v:shape id="_x0000_i1026" type="#_x0000_t75" style="width:103.9pt;height:22.4pt" equationxml="&lt;">
                  <v:imagedata r:id="rId9" o:title="" chromakey="white"/>
                </v:shape>
              </w:pict>
            </w:r>
            <w:r>
              <w:rPr>
                <w:rFonts w:ascii="Arial" w:hAnsi="Arial" w:cs="Arial"/>
              </w:rPr>
              <w:instrText xml:space="preserve">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position w:val="-16"/>
              </w:rPr>
              <w:pict>
                <v:shape id="_x0000_i1027" type="#_x0000_t75" style="width:103.9pt;height:22.4pt" equationxml="&lt;">
                  <v:imagedata r:id="rId9" o:title="" chromakey="white"/>
                </v:shape>
              </w:pic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, где:</w:t>
            </w:r>
          </w:p>
          <w:p w:rsidR="00C56AD3" w:rsidRDefault="00C56AD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 – значение показателя;</w:t>
            </w:r>
          </w:p>
          <w:p w:rsidR="00C56AD3" w:rsidRDefault="00C56AD3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  – численность обучающихся по образовательным программам  начального общего образования, основного общего образования, среднего общего образования;</w:t>
            </w:r>
          </w:p>
          <w:p w:rsidR="00C56AD3" w:rsidRDefault="00C56AD3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  во 2 см – численность обучающихся  во вторую смену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lastRenderedPageBreak/>
              <w:t>97,5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Данные государственной </w:t>
            </w:r>
            <w:r>
              <w:rPr>
                <w:rFonts w:ascii="Arial" w:hAnsi="Arial" w:cs="Arial"/>
              </w:rPr>
              <w:lastRenderedPageBreak/>
              <w:t xml:space="preserve">статистики. 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10 Мбит/с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 Коб / Кв х 100, где:</w:t>
            </w:r>
          </w:p>
          <w:p w:rsidR="00C56AD3" w:rsidRDefault="00C56AD3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Коб – количество образовательных организаций, обеспеченных необходимой скоростью доступа к сети Интернет;</w:t>
            </w:r>
          </w:p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Кв– количество образовательных организаций всего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современных </w:t>
            </w:r>
            <w:r>
              <w:rPr>
                <w:rFonts w:ascii="Arial" w:hAnsi="Arial" w:cs="Arial"/>
              </w:rPr>
              <w:lastRenderedPageBreak/>
              <w:t>компьютеров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(со сроком эксплуатации не более семи лет)</w:t>
            </w:r>
          </w:p>
          <w:p w:rsidR="00C56AD3" w:rsidRDefault="00C56AD3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Отношение количества современных компьютеров (со </w:t>
            </w:r>
            <w:r>
              <w:rPr>
                <w:rFonts w:ascii="Arial" w:hAnsi="Arial" w:cs="Arial"/>
              </w:rPr>
              <w:lastRenderedPageBreak/>
              <w:t>сроком эксплуатации не более семи лет)</w:t>
            </w:r>
          </w:p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общеобразовательных организациях к общей численности обучающихся в общеобразовательных организациях × 100 процентов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18,5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Данные государственной </w:t>
            </w:r>
            <w:r>
              <w:rPr>
                <w:rFonts w:ascii="Arial" w:hAnsi="Arial" w:cs="Arial"/>
              </w:rPr>
              <w:lastRenderedPageBreak/>
              <w:t>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3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численности обучающихся по федеральным  государственными образовательным стандартам к общей численности обучающихся по программам общего образования *100 процентов.</w:t>
            </w:r>
          </w:p>
          <w:p w:rsidR="00C56AD3" w:rsidRDefault="00C56AD3">
            <w:pPr>
              <w:pStyle w:val="aff"/>
              <w:ind w:left="37"/>
              <w:rPr>
                <w:rFonts w:ascii="Arial" w:hAnsi="Arial" w:cs="Arial"/>
                <w:shd w:val="clear" w:color="auto" w:fill="FEFFFE"/>
              </w:rPr>
            </w:pPr>
            <w:r>
              <w:rPr>
                <w:rFonts w:ascii="Arial" w:hAnsi="Arial" w:cs="Arial"/>
                <w:shd w:val="clear" w:color="auto" w:fill="FEFFFE"/>
              </w:rPr>
              <w:t xml:space="preserve">П=Кфгос / Кобщ* 100, где </w:t>
            </w:r>
          </w:p>
          <w:p w:rsidR="00C56AD3" w:rsidRDefault="00C56AD3">
            <w:pPr>
              <w:pStyle w:val="aff"/>
              <w:ind w:left="37"/>
              <w:rPr>
                <w:rFonts w:ascii="Arial" w:hAnsi="Arial" w:cs="Arial"/>
                <w:shd w:val="clear" w:color="auto" w:fill="FEFFFE"/>
              </w:rPr>
            </w:pPr>
            <w:r>
              <w:rPr>
                <w:rFonts w:ascii="Arial" w:hAnsi="Arial" w:cs="Arial"/>
                <w:shd w:val="clear" w:color="auto" w:fill="FEFFFE"/>
              </w:rPr>
              <w:t xml:space="preserve">Кфгос – количество обучающихся по ФГОС; </w:t>
            </w:r>
          </w:p>
          <w:p w:rsidR="00C56AD3" w:rsidRDefault="00C56AD3">
            <w:pPr>
              <w:pStyle w:val="aff"/>
              <w:ind w:left="37"/>
              <w:rPr>
                <w:rFonts w:ascii="Arial" w:hAnsi="Arial" w:cs="Arial"/>
                <w:shd w:val="clear" w:color="auto" w:fill="FEFFFE"/>
              </w:rPr>
            </w:pPr>
            <w:r>
              <w:rPr>
                <w:rFonts w:ascii="Arial" w:hAnsi="Arial" w:cs="Arial"/>
                <w:shd w:val="clear" w:color="auto" w:fill="FEFFFE"/>
              </w:rPr>
              <w:t>Кобщ – общая численность обучающихся по программам общего образования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82,9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Современное управление школой (Качество школьного образования (соответствие стандарту качества управления общеобразовательными </w:t>
            </w:r>
            <w:r>
              <w:rPr>
                <w:rFonts w:ascii="Arial" w:hAnsi="Arial" w:cs="Arial"/>
              </w:rPr>
              <w:lastRenderedPageBreak/>
              <w:t>организациями))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 = СТКД + Ж + ДК, 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– итоговый результат современного управления школой, 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СТКД – доля руководителей общеобразовательных </w:t>
            </w:r>
            <w:r>
              <w:rPr>
                <w:rFonts w:ascii="Arial" w:hAnsi="Arial" w:cs="Arial"/>
              </w:rPr>
              <w:lastRenderedPageBreak/>
              <w:t>организаций, соответствующих стандарту качества, % (далее – школ);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 – наличие жалоб, поступивших через портал «Добродел» по вопросам образования в части школ, 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ДК – доля исполнения муниципальным образованием мероприятий дорожных карт, направленных на выход школ из «красной» зоны и недопущению попадания школ в «красную» зону, запланированных на отчетный период, %.</w:t>
            </w:r>
          </w:p>
          <w:p w:rsidR="00C56AD3" w:rsidRDefault="00C56AD3">
            <w:pPr>
              <w:rPr>
                <w:rFonts w:ascii="Arial" w:hAnsi="Arial" w:cs="Arial"/>
              </w:rPr>
            </w:pP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СТКД = СТК / ОР х 100%, 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СТКД  – доля руководителей общеобразовательных организаций, соответствующих стандарту качества;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СТК – количество руководителей, соответствующих стандарту качества, участвующие в оценке качества на отчетный </w:t>
            </w:r>
            <w:r>
              <w:rPr>
                <w:rFonts w:ascii="Arial" w:hAnsi="Arial" w:cs="Arial"/>
              </w:rPr>
              <w:lastRenderedPageBreak/>
              <w:t>период;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 – общее количество руководителей общеобразовательных организаций в муниципальном образовании, участвовавших в оценке качества за отчетный период.</w:t>
            </w:r>
          </w:p>
          <w:p w:rsidR="00C56AD3" w:rsidRDefault="00C56AD3">
            <w:pPr>
              <w:rPr>
                <w:rFonts w:ascii="Arial" w:hAnsi="Arial" w:cs="Arial"/>
              </w:rPr>
            </w:pP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 – наличие жалоб, поступивших через портал «Добродел» по вопросам образования в части школ, %, 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отсутствие жалоб – 100%;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исполнение/решение проблемы согласно утвержденному регламенту портала «Добродел» - 80%;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наличие жалоб, проблемы по которым не решены – 0%.</w:t>
            </w:r>
          </w:p>
          <w:p w:rsidR="00C56AD3" w:rsidRDefault="00C56AD3">
            <w:pPr>
              <w:rPr>
                <w:rFonts w:ascii="Arial" w:hAnsi="Arial" w:cs="Arial"/>
              </w:rPr>
            </w:pP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ДК = З/ЦД/МС/ПК, 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 (1 квартал) – кураторство школ органами местного </w:t>
            </w:r>
            <w:r>
              <w:rPr>
                <w:rFonts w:ascii="Arial" w:hAnsi="Arial" w:cs="Arial"/>
              </w:rPr>
              <w:lastRenderedPageBreak/>
              <w:t>самоуправления, в том числе главами муниципальных образований – 100%;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ЦД (2 квартал) – заключение договоров с вузами на целевое обучение: наличие – 100%, отсутствие - 0%;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 (3 квартал) – привлечение молодых специалистов в образовательные организации: наличие – 100%, отсутствие - 0%;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(4 квартал) – повышение квалификации, переподготовка, стажировка директоров и педагогических работников: наличие – 100%, отсутствие - 0%.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Для оценки исполнения ДК каждый критерий рассматривается в установленный отчетный период со значением 100%.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Конструктор форм ГАСУ (формы «Общая информация о директоре», «Оценка качества деятельности руководителей общеобразовательных </w:t>
            </w:r>
            <w:r>
              <w:rPr>
                <w:rFonts w:ascii="Arial" w:hAnsi="Arial" w:cs="Arial"/>
              </w:rPr>
              <w:lastRenderedPageBreak/>
              <w:t>организаций в Московской области»)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Ведомственные данные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высокобалльников (выпускников текущего года, набравших 220 баллов и более по 3 предметам);                                   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– количество высокобалльников;                             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области, всего, в том числе: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position w:val="-24"/>
                <w:sz w:val="24"/>
                <w:szCs w:val="24"/>
              </w:rPr>
              <w:object w:dxaOrig="1515" w:dyaOrig="510">
                <v:shape id="_x0000_i1028" type="#_x0000_t75" style="width:76.1pt;height:25.8pt" o:ole="">
                  <v:imagedata r:id="rId10" o:title=""/>
                </v:shape>
                <o:OLEObject Type="Embed" ProgID="Equation.3" ShapeID="_x0000_i1028" DrawAspect="Content" ObjectID="_1613981538" r:id="rId11"/>
              </w:object>
            </w:r>
          </w:p>
          <w:p w:rsidR="00C56AD3" w:rsidRDefault="00C56AD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C56AD3" w:rsidRDefault="00C56AD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ЗДОП – среднемесячная заработная плата педагогов муниципальных организаций дополнительного образования;</w:t>
            </w:r>
          </w:p>
          <w:p w:rsidR="00C56AD3" w:rsidRDefault="00C56AD3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ЗУ – среднемесячная зарплата учителя в Московской области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position w:val="-36"/>
                <w:lang w:eastAsia="ru-RU"/>
              </w:rPr>
              <w:drawing>
                <wp:inline distT="0" distB="0" distL="0" distR="0">
                  <wp:extent cx="1224915" cy="44005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1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pStyle w:val="ConsPlusNormal"/>
              <w:ind w:hanging="18"/>
              <w:rPr>
                <w:sz w:val="24"/>
                <w:szCs w:val="24"/>
              </w:rPr>
            </w:pPr>
            <w:r>
              <w:rPr>
                <w:noProof/>
                <w:position w:val="-16"/>
                <w:sz w:val="24"/>
                <w:szCs w:val="24"/>
              </w:rPr>
              <w:drawing>
                <wp:inline distT="0" distB="0" distL="0" distR="0">
                  <wp:extent cx="862330" cy="3016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position w:val="-16"/>
                <w:lang w:eastAsia="ru-RU"/>
              </w:rPr>
              <w:drawing>
                <wp:inline distT="0" distB="0" distL="0" distR="0">
                  <wp:extent cx="483235" cy="301625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- общая численность детей в возрасте от 5 до 18 лет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95,7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ДО-1 (сводная),  данные Росстата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 = Ч(тм) / ЧД х 100, где: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 – планируемый показатель;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Ч(тм) – численность участников творческих мероприятий;</w:t>
            </w:r>
          </w:p>
          <w:p w:rsidR="00C56AD3" w:rsidRDefault="00C56AD3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36,9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детей (от 5 до 18 лет), охваченных дополнительными образовательными программами технической и естественнонаучной направленности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Ох= (1д + 2д + 3д + 4д) / Чн x 100, где: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Ох – доля детей, охваченных дополнительными общеразвивающими программами технической и естественнонаучной </w:t>
            </w:r>
            <w:r>
              <w:rPr>
                <w:rFonts w:ascii="Arial" w:hAnsi="Arial" w:cs="Arial"/>
              </w:rPr>
              <w:lastRenderedPageBreak/>
              <w:t>направленности;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д – численность детей, получающих услугу в организациях дополнительного образования;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д -  численность детей, получающих услугу  в общеобразовательных организациях;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д – численность детей, получающих услугу  в дошкольных образовательных организациях;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д – численность детей, получающих услугу  по дополнительным общеобразовательным программам на базе детских технопарков;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Чн – прогнозная численность количества детей в возрасте от  5 до 17 лет (включительно) на конец текущего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Школьные спортивные соревнования (Организация спортивных соревнований внутри школы – определение </w:t>
            </w:r>
            <w:r>
              <w:rPr>
                <w:rFonts w:ascii="Arial" w:hAnsi="Arial" w:cs="Arial"/>
                <w:bCs/>
              </w:rPr>
              <w:lastRenderedPageBreak/>
              <w:t>лучших. Межшкольные соревнования, окружные/районные, областные)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    Чп         С1 + С2 + … + С</w:t>
            </w:r>
            <w:r>
              <w:rPr>
                <w:rFonts w:ascii="Arial" w:hAnsi="Arial" w:cs="Arial"/>
                <w:lang w:val="en-US"/>
              </w:rPr>
              <w:t>n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Сш = ——— х ———————— </w:t>
            </w:r>
            <w:r>
              <w:rPr>
                <w:rFonts w:ascii="Arial" w:hAnsi="Arial" w:cs="Arial"/>
              </w:rPr>
              <w:lastRenderedPageBreak/>
              <w:t>х 100%, 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Чобщ             9 х Чобщ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Сш – доля школ, охваченных спортивными мероприятиями;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Чп – количество общеобразовательных организаций муниципального образования, принявших участие в соревнованиях;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Чобщ – общее количество общеобразовательных организаций в муниципальном образовании: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2 … </w:t>
            </w:r>
            <w:r>
              <w:rPr>
                <w:rFonts w:ascii="Arial" w:hAnsi="Arial" w:cs="Arial"/>
                <w:lang w:val="en-US"/>
              </w:rPr>
              <w:t>n</w:t>
            </w:r>
            <w:r>
              <w:rPr>
                <w:rFonts w:ascii="Arial" w:hAnsi="Arial" w:cs="Arial"/>
              </w:rPr>
              <w:t xml:space="preserve"> – общеобразовательные организации муниципалитета по порядку;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– количество видов соревнований (9), в которых участвовала каждая из общеобразовательных организаций муниципального образования;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 – количество видов спорта.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Конструктор форм ГАСУ, РСЭМ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</w:tc>
      </w:tr>
      <w:tr w:rsidR="00C56AD3" w:rsidTr="00C56AD3">
        <w:trPr>
          <w:trHeight w:val="2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Доля муниципальных организаций в </w:t>
            </w: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lastRenderedPageBreak/>
              <w:t>муниципальном образовании Московской обеспеченных современными аппаратно-программными комплексами со средствами криптографической защиты информации, процент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4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n=R/K×100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где: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 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 средствами криптографической защиты информации;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position w:val="-36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K – количество муниципальных организаций в муниципальном образовании Московской области, использующих </w:t>
            </w:r>
            <w:r>
              <w:rPr>
                <w:rFonts w:ascii="Arial" w:hAnsi="Arial" w:cs="Arial"/>
              </w:rPr>
              <w:lastRenderedPageBreak/>
              <w:t>ЕИСДОП.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--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ind w:left="-1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D3" w:rsidRDefault="00C56AD3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</w:tbl>
    <w:p w:rsidR="00C56AD3" w:rsidRDefault="00C56AD3" w:rsidP="00C56AD3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выполнение мероприятий муниципальной программы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с заказчиком муниципальной программы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городского округа Люберцы 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2018-2022 годы «Образование городского округа Люберцы Московской области» </w:t>
      </w:r>
    </w:p>
    <w:p w:rsidR="00C56AD3" w:rsidRDefault="00C56AD3" w:rsidP="00C56AD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Управление реализацией муниципальной программы/подпрограммы осуществляется координатором и заказчиком муниципальной программы. 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 Координатор муниципальной программы организовывает работу, направленную на: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координацию деятельности заказчика муниципальной программы в процессе разработки муниципальной программы/подпрограммы, обеспечивает в установленном порядке согласование проекта постановления администрации городского округа Люберцы об утверждении муниципальной 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организацию управления муниципальной программой;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создание при необходимости комиссии (штаба, рабочей группы) по управлению муниципальной программой;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реализацию муниципальной 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достижение целей, задач и конечных результатов муниципальной 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6) утверждение "Дорожных карт", подготовленных заказчиками совместно с ответственными исполнителями, и отчетов об их исполнении.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  Заказчик муниципальной программы: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0" w:name="P172"/>
      <w:bookmarkEnd w:id="0"/>
      <w:r>
        <w:rPr>
          <w:rFonts w:eastAsia="Calibri"/>
          <w:sz w:val="24"/>
          <w:szCs w:val="24"/>
          <w:lang w:eastAsia="en-US"/>
        </w:rPr>
        <w:t>1) разрабатывает муниципальную программу/подпрограммы;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обеспечивает реализацию муниципальной программы/подпрограммы;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формирует прогноз расходов на реализацию мероприятий  муниципальной программы</w:t>
      </w:r>
      <w:bookmarkStart w:id="1" w:name="P174"/>
      <w:bookmarkEnd w:id="1"/>
      <w:r>
        <w:rPr>
          <w:rFonts w:eastAsia="Calibri"/>
          <w:sz w:val="24"/>
          <w:szCs w:val="24"/>
          <w:lang w:eastAsia="en-US"/>
        </w:rPr>
        <w:t>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обеспечивает взаимодействие между ответственными за выполнение мероприятий муниципальной программы/подпрограммы, а также координацию их действий по реализации муниципальной программы/подпрограммы;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5) разрабатывает и согласовывает с ответственными исполнителями "Дорожные карты" и готовит отчеты об их исполнении;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2" w:name="P176"/>
      <w:bookmarkEnd w:id="2"/>
      <w:r>
        <w:rPr>
          <w:rFonts w:eastAsia="Calibri"/>
          <w:sz w:val="24"/>
          <w:szCs w:val="24"/>
          <w:lang w:eastAsia="en-US"/>
        </w:rPr>
        <w:t>6) участвует в обсуждении вопросов, связанных с реализацией и финансированием муниципальной программы/подпрограммы;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7) готовит и представляет координатору программы и в управление экономики отчет о реализации муниципальной программы/подпрограммы, а также отчет о выполнении мероприятий по объектам строительства, реконструкции и капитального ремонта;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8) размещает на официальном сайте администрации городского округа в сети Интернет утвержденную муниципальную программу и при внесении изменений - ее актуальную версию;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9) обеспечивает выполнение муниципальной программы/подпрограммы, а также эффективность и результативность ее реализации.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10) вводит в подсистему ГАСУ МО информацию о реализации программы/подпрограммы в установленные сроки (для ввода данных в подсистему ГАСУ МО отдельным распорядительным актом  назначается ответственное должностное лицо).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4. Ответственный за выполнение мероприятия муниципальной программы/подпрограммы: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1) формирует прогноз расходов на реализацию мероприятия муниципальной программы/подпрограммы и направляет его заказчику муниципальной программы/подпрограммы;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определяет исполнителей мероприятия муниципальной программы/подпрограммы, в том числе путем проведения торгов, в форме конкурса или аукциона;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 участвует в обсуждении вопросов, связанных с реализацией и финансированием муниципальной программы/подпрограммы в части соответствующего мероприятия;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 готовит и представляет заказчику муниципальной программы/подпрограммы отчет о реализации мероприятий, отчет об исполнении "Дорожных карт", а также отчет о выполнении мероприятий по объектам строительства, реконструкции и капитального ремонта.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3" w:name="P187"/>
      <w:bookmarkEnd w:id="3"/>
      <w:r>
        <w:rPr>
          <w:rFonts w:eastAsia="Calibri"/>
          <w:sz w:val="24"/>
          <w:szCs w:val="24"/>
          <w:lang w:eastAsia="en-US"/>
        </w:rPr>
        <w:t>5. Заказчик муниципальной программы несет ответственность за подготовку и реализацию программы, а также обеспечение достижения показателей реализации мероприятий муниципальной программы в целом.</w:t>
      </w:r>
    </w:p>
    <w:p w:rsidR="00C56AD3" w:rsidRDefault="00C56AD3" w:rsidP="00C56AD3">
      <w:pPr>
        <w:pStyle w:val="ConsPlusNormal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6. Реализация основных мероприятий муниципальной программы осуществляется в соответствии с "Дорожными картами", сформированными по установленной </w:t>
      </w:r>
      <w:hyperlink r:id="rId15" w:anchor="P1412" w:history="1">
        <w:r>
          <w:rPr>
            <w:rStyle w:val="a4"/>
            <w:rFonts w:ascii="Arial" w:eastAsia="Calibri" w:hAnsi="Arial" w:cs="Arial"/>
            <w:color w:val="auto"/>
            <w:sz w:val="24"/>
            <w:szCs w:val="24"/>
            <w:lang w:eastAsia="en-US"/>
          </w:rPr>
          <w:t>форме</w:t>
        </w:r>
      </w:hyperlink>
      <w:r>
        <w:rPr>
          <w:rFonts w:eastAsia="Calibri"/>
          <w:sz w:val="24"/>
          <w:szCs w:val="24"/>
          <w:lang w:eastAsia="en-US"/>
        </w:rPr>
        <w:t xml:space="preserve"> согласно Порядку </w:t>
      </w:r>
      <w:r>
        <w:rPr>
          <w:sz w:val="24"/>
          <w:szCs w:val="24"/>
        </w:rPr>
        <w:t>разработки, реализации  и оценки эффективности муниципальных программ городского округа Люберцы.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"Дорожные карты" и изменения, вносимые в них, разрабатываются заказчиком муниципальной программы/подпрограммы и (или) ответственным за выполнение мероприятий по согласованию с заказчиком муниципальной программы и утверждаются координатором муниципальной программы.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"Дорожная карта" разрабатывается по основным мероприятиям программы сроком на один год.</w:t>
      </w:r>
    </w:p>
    <w:p w:rsidR="00C56AD3" w:rsidRDefault="00C56AD3" w:rsidP="00C56AD3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Все "Дорожные карты" при реализации основных мероприятий согласовываются с управлением экономики, финансовым управлением администрации городского округа Люберцы.</w:t>
      </w:r>
    </w:p>
    <w:p w:rsidR="00C56AD3" w:rsidRDefault="00C56AD3" w:rsidP="00C56AD3">
      <w:pPr>
        <w:spacing w:after="12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56AD3" w:rsidRDefault="00C56AD3" w:rsidP="00C56AD3">
      <w:pPr>
        <w:spacing w:after="120"/>
        <w:contextualSpacing/>
        <w:rPr>
          <w:rFonts w:ascii="Arial" w:hAnsi="Arial" w:cs="Arial"/>
          <w:b/>
        </w:rPr>
      </w:pP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Состав, форма и сроки представления отчетности о ходе реализации мероприятий</w:t>
      </w: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муниципальной программы городского округа Люберцы Московской области </w:t>
      </w:r>
    </w:p>
    <w:p w:rsidR="00C56AD3" w:rsidRDefault="00C56AD3" w:rsidP="00C56AD3">
      <w:pPr>
        <w:spacing w:after="12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2018-2022 годы  «Образование» 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целью контроля за реализацией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 xml:space="preserve">программы/подпрограммы заказчик ежеквартально до 15 числа месяца, </w:t>
      </w:r>
      <w:r>
        <w:rPr>
          <w:sz w:val="24"/>
          <w:szCs w:val="24"/>
        </w:rPr>
        <w:lastRenderedPageBreak/>
        <w:t>следующего за отчетным кварталом, формирует в подсистеме ГАСУ МО: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оперативный отчет о реализации мероприятий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программы/подпрограммы, который содержит: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выполненных мероприятий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программы/подпрограммы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анализ причин несвоевременного выполнения программных мероприятий;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оперативный (годовой) </w:t>
      </w:r>
      <w:hyperlink r:id="rId16" w:anchor="P1662" w:history="1">
        <w:r>
          <w:rPr>
            <w:rStyle w:val="a4"/>
            <w:rFonts w:ascii="Arial" w:hAnsi="Arial" w:cs="Arial"/>
            <w:color w:val="auto"/>
            <w:sz w:val="24"/>
            <w:szCs w:val="24"/>
          </w:rPr>
          <w:t>отчет</w:t>
        </w:r>
      </w:hyperlink>
      <w:r>
        <w:rPr>
          <w:sz w:val="24"/>
          <w:szCs w:val="24"/>
        </w:rPr>
        <w:t xml:space="preserve"> о выполнении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 по объектам строительства, реконструкции и капитального ремонта, который содержит: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объекта, адрес объекта, планируемые работы;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анализ причин невыполнения (несвоевременного выполнения) работ.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срок до 1 марта года, следующего за отчетным, направляет оперативный (годовой) отчет на бумажном носителе за своей подписью с приложением аналитической записки в управление экономики.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Годовой и комплексный отчеты о реализации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программы/подпрограммы должны содержать: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аналитическую записку, в которой указываются: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фактически произведенных расходов, всего и в том числе по источникам финансирования и в разрезе муниципальных программ/подпрограмм городского округа Люберцы;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таблицу, в которой указываются данные: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 использовании средств бюджета городского округа Люберцы и средств иных привлекаемых для реализации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программы/ подпрограммы источников по каждому программному мероприятию и в целом по </w:t>
      </w:r>
      <w:r>
        <w:rPr>
          <w:rFonts w:eastAsia="Calibri"/>
          <w:sz w:val="24"/>
          <w:szCs w:val="24"/>
          <w:lang w:eastAsia="en-US"/>
        </w:rPr>
        <w:t>муниципальной</w:t>
      </w:r>
      <w:r>
        <w:rPr>
          <w:sz w:val="24"/>
          <w:szCs w:val="24"/>
        </w:rPr>
        <w:t xml:space="preserve"> программе;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C56AD3" w:rsidRDefault="00C56AD3" w:rsidP="00C56AD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C56AD3" w:rsidRDefault="00C56AD3" w:rsidP="00C56AD3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 соответствии с действующим законодательством контрольно-счетная палата городского округа  Люберцы может осуществлять контроль за реализацией </w:t>
      </w:r>
      <w:r>
        <w:rPr>
          <w:rFonts w:eastAsia="Calibri"/>
          <w:sz w:val="24"/>
          <w:szCs w:val="24"/>
          <w:lang w:eastAsia="en-US"/>
        </w:rPr>
        <w:t xml:space="preserve">муниципальной </w:t>
      </w:r>
      <w:r>
        <w:rPr>
          <w:sz w:val="24"/>
          <w:szCs w:val="24"/>
        </w:rPr>
        <w:t>программы, в том числе в форме экспертизы.</w:t>
      </w:r>
    </w:p>
    <w:p w:rsidR="00C56AD3" w:rsidRDefault="00C56AD3" w:rsidP="00C56AD3">
      <w:pPr>
        <w:rPr>
          <w:rFonts w:ascii="Arial" w:hAnsi="Arial" w:cs="Arial"/>
          <w:sz w:val="24"/>
          <w:szCs w:val="24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C56AD3" w:rsidRDefault="00C56AD3" w:rsidP="00C56AD3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55"/>
        <w:gridCol w:w="5231"/>
      </w:tblGrid>
      <w:tr w:rsidR="00C56AD3" w:rsidTr="00C56AD3">
        <w:tc>
          <w:tcPr>
            <w:tcW w:w="9889" w:type="dxa"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53" w:type="dxa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1560"/>
        <w:gridCol w:w="1559"/>
        <w:gridCol w:w="1559"/>
        <w:gridCol w:w="1559"/>
        <w:gridCol w:w="1560"/>
        <w:gridCol w:w="1701"/>
      </w:tblGrid>
      <w:tr w:rsidR="00C56AD3" w:rsidTr="00C56AD3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C56AD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«Дошкольное образование» 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C56AD3" w:rsidTr="00C56AD3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 w:firstLine="1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56AD3" w:rsidTr="00C56AD3">
        <w:trPr>
          <w:trHeight w:val="51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4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56AD3" w:rsidTr="00C56AD3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3 344 706,25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3 453 202,52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3 228 001,44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2 565 501,44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16 070 111,14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1 721 833,00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8 734 989,00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местного бюджета 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771 417,25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772 413,52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3 605 122,14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строительство (включая реконструкцию со строительством пристроек) зданий дошкольных образовательных организаций;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C56AD3" w:rsidRDefault="00C56AD3" w:rsidP="00C56AD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C56AD3" w:rsidRDefault="00C56AD3" w:rsidP="00C56AD3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</w:p>
    <w:p w:rsidR="00C56AD3" w:rsidRDefault="00C56AD3" w:rsidP="00C56AD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C56AD3" w:rsidRDefault="00C56AD3" w:rsidP="00C56AD3">
      <w:pPr>
        <w:rPr>
          <w:rFonts w:ascii="Arial" w:hAnsi="Arial" w:cs="Arial"/>
          <w:b/>
          <w:bCs/>
        </w:rPr>
      </w:pPr>
      <w:bookmarkStart w:id="4" w:name="OLE_LINK1"/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564"/>
        <w:gridCol w:w="1134"/>
        <w:gridCol w:w="708"/>
        <w:gridCol w:w="1277"/>
        <w:gridCol w:w="1418"/>
        <w:gridCol w:w="1419"/>
        <w:gridCol w:w="1276"/>
        <w:gridCol w:w="1277"/>
        <w:gridCol w:w="1277"/>
        <w:gridCol w:w="1277"/>
        <w:gridCol w:w="1135"/>
        <w:gridCol w:w="1135"/>
      </w:tblGrid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в 2017 году (тыс. руб)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(тыс.руб)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(тыс.руб)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 . Создание и развитие объектов дошкольного образования (включая реконструкцию со строительство</w:t>
            </w:r>
            <w:r>
              <w:rPr>
                <w:rFonts w:ascii="Arial" w:hAnsi="Arial" w:cs="Arial"/>
                <w:color w:val="000000"/>
              </w:rPr>
              <w:lastRenderedPageBreak/>
              <w:t>м пристроек)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128194,49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дополнительных мест в дошкольных образовательных учреждениях, обеспечен</w:t>
            </w:r>
            <w:r>
              <w:rPr>
                <w:rFonts w:ascii="Arial" w:hAnsi="Arial" w:cs="Arial"/>
                <w:color w:val="000000"/>
              </w:rPr>
              <w:lastRenderedPageBreak/>
              <w:t>ие 100% доступности дошкольного образования на территории городского округа.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48283,25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19 399,64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891477,74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3 749 399,64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1 034 800,00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931 424,64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810 875,18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Строительство детского сада,  г.о.Люберцы, ул. 8 марта на 220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220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1.2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Строительство детского сада,  г. Люберцы, мкр.12 "Красная горка",  на 235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235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280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Строительство детского сада, г.о. Люберцы, г.п. Красково, Егорьевское ш., д. 1, на 350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350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Строительство детского сада, г.о .Люберцы, г.п Томилино, Жилино-1, на 340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Строительство детского сада, г.Люберцы, мкр. 1А,  на 200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200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Строительство детского сада в Северо-Восточной части г.о.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1.10 Строительство детского сада в Северо-Восточной части г.о. Люберцы на 120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120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1.11 Строительство детского сада г.о.Люберцы,  г.п.Томилино, пос.Жилино -1 </w:t>
            </w:r>
            <w:r>
              <w:rPr>
                <w:rFonts w:ascii="Arial" w:hAnsi="Arial" w:cs="Arial"/>
                <w:color w:val="000000"/>
              </w:rPr>
              <w:lastRenderedPageBreak/>
              <w:t>на 340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Строительство детского сада г.о. Люберцы, г.п. Томилино, пос.Север на 360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360 мест в ДОУ.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1.13 Строительство детского сада на 180 мест, г.о </w:t>
            </w:r>
            <w:r>
              <w:rPr>
                <w:rFonts w:ascii="Arial" w:hAnsi="Arial" w:cs="Arial"/>
                <w:color w:val="000000"/>
              </w:rPr>
              <w:lastRenderedPageBreak/>
              <w:t>.Люберцы, ул. Кирова, д. 35Ж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180 мест в ДОУ.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</w:t>
            </w:r>
            <w:r>
              <w:rPr>
                <w:rFonts w:ascii="Arial" w:hAnsi="Arial" w:cs="Arial"/>
                <w:color w:val="000000"/>
              </w:rPr>
              <w:lastRenderedPageBreak/>
              <w:t>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</w:t>
            </w:r>
            <w:r>
              <w:rPr>
                <w:rFonts w:ascii="Arial" w:hAnsi="Arial" w:cs="Arial"/>
                <w:color w:val="000000"/>
              </w:rPr>
              <w:lastRenderedPageBreak/>
              <w:t>ым и интернет сетям и приобретение необходимого оборудования и др.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15 899,64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</w:t>
            </w:r>
            <w:r>
              <w:rPr>
                <w:rFonts w:ascii="Arial" w:hAnsi="Arial" w:cs="Arial"/>
                <w:color w:val="000000"/>
              </w:rPr>
              <w:lastRenderedPageBreak/>
              <w:t>ия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27542,00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9181,00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62 389,28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207 664,28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Государственная (муниципальная) поддержка частных дошкольных образовательных организаций 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27542,00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9181,00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62 389,28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207 664,28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благоустройству игровых участков, 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ремонта. установка ограждений, ремонт кровель, замена оконных конструкций, выполнение противопожарных мероприят</w:t>
            </w:r>
            <w:r>
              <w:rPr>
                <w:rFonts w:ascii="Arial" w:hAnsi="Arial" w:cs="Arial"/>
                <w:color w:val="000000"/>
              </w:rPr>
              <w:lastRenderedPageBreak/>
              <w:t>ий, благоустройство игровых участков, устройство веранд, теневых навесов, спортивных площадок в ДОО.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68042,68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255 005,23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87935,48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255 005,23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и др.  в дошкольный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 и установка ограждений, ремонт кровель, замена оконных конструкций, выполнен</w:t>
            </w:r>
            <w:r>
              <w:rPr>
                <w:rFonts w:ascii="Arial" w:hAnsi="Arial" w:cs="Arial"/>
                <w:color w:val="000000"/>
              </w:rPr>
              <w:lastRenderedPageBreak/>
              <w:t>ие противопожарных мероприятий.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52521,23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143 996,74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72274,23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143 996,74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Мероприятия по установке 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благоустройства игровых участков, устройство веранд, теневых навесов и спортивных площадок.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15461,25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107 633,81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15461,25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107 633,81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проведению технического обследования дошкольных образовательных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техническ</w:t>
            </w:r>
            <w:r>
              <w:rPr>
                <w:rFonts w:ascii="Arial" w:hAnsi="Arial" w:cs="Arial"/>
                <w:color w:val="000000"/>
              </w:rPr>
              <w:lastRenderedPageBreak/>
              <w:t>ого обследования дошкольных образовательных организаций.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Мероприятие по обследованию объектов дошкольных организаций, разработке и согласованию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</w:t>
            </w:r>
            <w:r>
              <w:rPr>
                <w:rFonts w:ascii="Arial" w:hAnsi="Arial" w:cs="Arial"/>
                <w:color w:val="000000"/>
              </w:rPr>
              <w:lastRenderedPageBreak/>
              <w:t>ого образования.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1471641,00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8 589 714,00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1 693 870,00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1723 961,00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1723 961,00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1723 961,00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1723 961,00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579550,97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3 220 581,35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658 322,26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680 143,38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681 139,65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2051191,97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11 810 295,35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2 352 192,26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2404 104,38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2405 100,65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2324 449,03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2324 449,03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 Финансовое обеспечение государственных (муниципальных) гарантий реализации прав граждан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1343010,00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7 690 575,00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1 523 019,00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1541 889,00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субсидии на выполнение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заданий дошкольными образовательными учреждениями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566288,22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3 179 580,75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646 305,84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669 445,84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1909298,22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10 870 155,75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2 169 324,84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2211 334,84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2212 331,11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2138 582,48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2138 582,48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>
              <w:rPr>
                <w:rFonts w:ascii="Arial" w:hAnsi="Arial" w:cs="Arial"/>
                <w:color w:val="000000"/>
              </w:rPr>
              <w:lastRenderedPageBreak/>
              <w:t>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246 833,00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246 833,00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651 806,00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651 806,00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(доведение до запланиро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ванных значений качественных показателей) учреждений дошкольного образования муниципальных образований Московской области доступом к сети Интернет с учетом следующих критериев: дошкольные образовательные организации – со </w:t>
            </w:r>
            <w:r>
              <w:rPr>
                <w:rFonts w:ascii="Arial" w:hAnsi="Arial" w:cs="Arial"/>
                <w:color w:val="000000"/>
              </w:rPr>
              <w:lastRenderedPageBreak/>
              <w:t>скоростью  2 Мбит/с.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4.6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санитарной вырубки деревьев на территории дошкольных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санитарной вырубки деревьев на территории дошкольных образовательных организаций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Приобретение и установка молниезащитного оборудования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молниезащиты во всех дошкольных учреждениях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4 108,80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4.8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 Расходы на модернизацию АПС 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учреждениях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7053,15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7053,15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13 875,98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Повышение квалификации педагогических и руководящих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удельного веса численности педагогических и руководящих работников дошкольных образоват</w:t>
            </w:r>
            <w:r>
              <w:rPr>
                <w:rFonts w:ascii="Arial" w:hAnsi="Arial" w:cs="Arial"/>
                <w:color w:val="000000"/>
              </w:rPr>
              <w:lastRenderedPageBreak/>
              <w:t>ельных организаций, прошедших в течение последних 3 лет повышение квалификации и профессиональную переподготовку, в обшей численности педагогических и руководящих работников дошкольных образовательных организаций 100%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3 918,42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3 918,42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пищеблоков  дошкольных образовательных организаций современ</w:t>
            </w:r>
            <w:r>
              <w:rPr>
                <w:rFonts w:ascii="Arial" w:hAnsi="Arial" w:cs="Arial"/>
                <w:color w:val="000000"/>
              </w:rPr>
              <w:lastRenderedPageBreak/>
              <w:t>ным оборудованием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6 255,80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6 255,80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Установка внутреннего и наружного видео-наблюдения в дошкольных образовательных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Проведение спортивных соревнований "Веселые старты", церемония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Спортивные соревнования "Веселые старты", церемони</w:t>
            </w:r>
            <w:r>
              <w:rPr>
                <w:rFonts w:ascii="Arial" w:hAnsi="Arial" w:cs="Arial"/>
                <w:color w:val="000000"/>
              </w:rPr>
              <w:lastRenderedPageBreak/>
              <w:t>я награждения победителей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 Проведение фестиваля детского творчества "Радуга", церемония награждения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Фестиваль детского творчества "Радуга", церемония награждения победителей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4.15 Церемония награждения талантливых воспитанников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организаций "Лучики"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Церемония награждения талантлив</w:t>
            </w:r>
            <w:r>
              <w:rPr>
                <w:rFonts w:ascii="Arial" w:hAnsi="Arial" w:cs="Arial"/>
                <w:color w:val="000000"/>
              </w:rPr>
              <w:lastRenderedPageBreak/>
              <w:t>ых воспитанников дошкольных организаций "Лучики"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в дошкольных образовательных организациях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Финансирование оплаты питания </w:t>
            </w:r>
            <w:r>
              <w:rPr>
                <w:rFonts w:ascii="Arial" w:hAnsi="Arial" w:cs="Arial"/>
                <w:color w:val="000000"/>
              </w:rPr>
              <w:lastRenderedPageBreak/>
              <w:t>льготным категориям воспитанников в  детских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льготы по оплате за </w:t>
            </w:r>
            <w:r>
              <w:rPr>
                <w:rFonts w:ascii="Arial" w:hAnsi="Arial" w:cs="Arial"/>
                <w:color w:val="000000"/>
              </w:rPr>
              <w:lastRenderedPageBreak/>
              <w:t>присмотр и уход в МДОО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 Выплата дополнительной компенсации родительской платы за присмотр и уход за детьми из многодетных малообеспеченных семей, состоящих на учете в управлении социальной защиты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 (питание)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3086151,07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16 070111,14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3344 706,25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3453 202,52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3228 001,44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2565 501,44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1647270,29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8 734 989,00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1 721 833,00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1753 289,00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1753 289,00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1753 289,00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723880,78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3 605 122,14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771 417,25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772 413,52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</w:rPr>
            </w:pPr>
          </w:p>
        </w:tc>
      </w:tr>
    </w:tbl>
    <w:p w:rsidR="00C56AD3" w:rsidRDefault="00C56AD3" w:rsidP="00C56AD3">
      <w:pPr>
        <w:rPr>
          <w:rFonts w:ascii="Arial" w:eastAsia="Times New Roman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40"/>
        <w:gridCol w:w="4546"/>
      </w:tblGrid>
      <w:tr w:rsidR="00C56AD3" w:rsidTr="00C56AD3">
        <w:tc>
          <w:tcPr>
            <w:tcW w:w="10598" w:type="dxa"/>
          </w:tcPr>
          <w:p w:rsidR="00C56AD3" w:rsidRDefault="00C56AD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2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 xml:space="preserve">Образование городского округа </w:t>
            </w:r>
            <w:r>
              <w:rPr>
                <w:rFonts w:ascii="Arial" w:hAnsi="Arial" w:cs="Arial"/>
                <w:bCs/>
                <w:color w:val="000000"/>
              </w:rPr>
              <w:lastRenderedPageBreak/>
              <w:t>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C56AD3" w:rsidRDefault="00C56AD3" w:rsidP="00C56AD3">
      <w:pPr>
        <w:rPr>
          <w:rFonts w:ascii="Arial" w:eastAsia="Times New Roman" w:hAnsi="Arial" w:cs="Arial"/>
          <w:b/>
          <w:bCs/>
        </w:rPr>
      </w:pPr>
    </w:p>
    <w:tbl>
      <w:tblPr>
        <w:tblW w:w="1488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559"/>
        <w:gridCol w:w="286"/>
        <w:gridCol w:w="1557"/>
        <w:gridCol w:w="1560"/>
        <w:gridCol w:w="1117"/>
        <w:gridCol w:w="20"/>
        <w:gridCol w:w="422"/>
        <w:gridCol w:w="723"/>
        <w:gridCol w:w="836"/>
        <w:gridCol w:w="231"/>
        <w:gridCol w:w="926"/>
        <w:gridCol w:w="402"/>
        <w:gridCol w:w="666"/>
        <w:gridCol w:w="894"/>
        <w:gridCol w:w="316"/>
        <w:gridCol w:w="1384"/>
      </w:tblGrid>
      <w:tr w:rsidR="00C56AD3" w:rsidTr="00C56AD3">
        <w:trPr>
          <w:trHeight w:val="20"/>
        </w:trPr>
        <w:tc>
          <w:tcPr>
            <w:tcW w:w="3825" w:type="dxa"/>
            <w:gridSpan w:val="3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4" w:type="dxa"/>
            <w:gridSpan w:val="3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FFFFFF"/>
            <w:noWrap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1487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C56AD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«Общее образование» 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 городского округа Люберцы Московской области»</w:t>
            </w:r>
          </w:p>
        </w:tc>
      </w:tr>
      <w:tr w:rsidR="00C56AD3" w:rsidTr="00C56AD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56AD3" w:rsidTr="00C56AD3">
        <w:trPr>
          <w:trHeight w:val="517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49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56AD3" w:rsidTr="00C56AD3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7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5 402 751,79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5 502 792,67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5 225 233,83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24 918 758,99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2 470 503,00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2 245 462,00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11 397 223,84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594 469,73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628 748,79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663 830,67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502 003,83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2 869 535,15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2 447 500,00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C56AD3" w:rsidRDefault="00C56AD3" w:rsidP="00C56AD3">
      <w:pPr>
        <w:spacing w:line="100" w:lineRule="atLeast"/>
        <w:rPr>
          <w:rFonts w:ascii="Arial" w:eastAsia="Times New Roman" w:hAnsi="Arial" w:cs="Arial"/>
          <w:b/>
          <w:color w:val="000000"/>
        </w:rPr>
      </w:pPr>
    </w:p>
    <w:p w:rsidR="00C56AD3" w:rsidRDefault="00C56AD3" w:rsidP="00C56AD3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C56AD3" w:rsidRDefault="00C56AD3" w:rsidP="00C56AD3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строительство (включая реконструкцию со строительством пристроек) зданий общеобразовательных организаций;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C56AD3" w:rsidRDefault="00C56AD3" w:rsidP="00C56AD3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C56AD3" w:rsidRDefault="00C56AD3" w:rsidP="00C56AD3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C56AD3" w:rsidRDefault="00C56AD3" w:rsidP="00C56AD3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C56AD3" w:rsidRDefault="00C56AD3" w:rsidP="00C56AD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C56AD3" w:rsidRDefault="00C56AD3" w:rsidP="00C56AD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C56AD3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C56AD3" w:rsidRDefault="00C56AD3" w:rsidP="00C56AD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bookmarkEnd w:id="4"/>
    <w:p w:rsidR="00C56AD3" w:rsidRDefault="00C56AD3" w:rsidP="00C56AD3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281"/>
        <w:gridCol w:w="992"/>
        <w:gridCol w:w="709"/>
        <w:gridCol w:w="1417"/>
        <w:gridCol w:w="1418"/>
        <w:gridCol w:w="1417"/>
        <w:gridCol w:w="1418"/>
        <w:gridCol w:w="1417"/>
        <w:gridCol w:w="1418"/>
        <w:gridCol w:w="1417"/>
        <w:gridCol w:w="992"/>
        <w:gridCol w:w="851"/>
      </w:tblGrid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в 2017 году (тыс. руб)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10 364 429,00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2 010 089,00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2 334 159,26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499 383,52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501 098,41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487 927,09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2288661,60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12 698 588,26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2 509 472,52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2 589 683,41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2 576 512,09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2 511 460,12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</w:t>
            </w:r>
            <w:r>
              <w:rPr>
                <w:rFonts w:ascii="Arial" w:hAnsi="Arial" w:cs="Arial"/>
                <w:color w:val="000000"/>
              </w:rPr>
              <w:lastRenderedPageBreak/>
              <w:t>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</w:t>
            </w:r>
            <w:r>
              <w:rPr>
                <w:rFonts w:ascii="Arial" w:hAnsi="Arial" w:cs="Arial"/>
                <w:color w:val="000000"/>
              </w:rPr>
              <w:lastRenderedPageBreak/>
              <w:t>ных услуг в части субвенции из бюджета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10 187 444,00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гарантий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вания.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2 067 796,58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433 842,52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12255 240,58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2 491 714,52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Arial" w:hAnsi="Arial" w:cs="Arial"/>
                <w:color w:val="000000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обучающимся общедоступного и бесплатного образования в частных общеобразовательных организациях, в том числе их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учебниками и учебными пособиями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</w:t>
            </w:r>
            <w:r>
              <w:rPr>
                <w:rFonts w:ascii="Arial" w:hAnsi="Arial" w:cs="Arial"/>
                <w:color w:val="000000"/>
              </w:rPr>
              <w:lastRenderedPageBreak/>
              <w:t>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вычислительной техники (компьютерного оборудования) для достижения показателей обеспеченности средствами вычислительной техники не </w:t>
            </w:r>
            <w:r>
              <w:rPr>
                <w:rFonts w:ascii="Arial" w:hAnsi="Arial" w:cs="Arial"/>
                <w:color w:val="000000"/>
              </w:rPr>
              <w:lastRenderedPageBreak/>
              <w:t>ниже средних областных, приобретение учебно-лабораторного оборудования.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</w:t>
            </w:r>
            <w:r>
              <w:rPr>
                <w:rFonts w:ascii="Arial" w:hAnsi="Arial" w:cs="Arial"/>
                <w:color w:val="000000"/>
              </w:rPr>
              <w:lastRenderedPageBreak/>
              <w:t>тва на территории учреждения.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 по физике и химии, расходными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</w:t>
            </w:r>
            <w:r>
              <w:rPr>
                <w:rFonts w:ascii="Arial" w:hAnsi="Arial" w:cs="Arial"/>
                <w:color w:val="000000"/>
              </w:rPr>
              <w:lastRenderedPageBreak/>
              <w:t>икой, комплектующими к ним, комплектами лабораторного оборудования по физике и химии, расходными материалами.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Получение в 2018-2022 годах обучающимися общедо</w:t>
            </w:r>
            <w:r>
              <w:rPr>
                <w:rFonts w:ascii="Arial" w:hAnsi="Arial" w:cs="Arial"/>
                <w:color w:val="000000"/>
              </w:rPr>
              <w:lastRenderedPageBreak/>
              <w:t>ступного и бесплатного образования, в том числе их обеспечение учебниками и учебными пособиями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46 233,13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11 779,95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46 233,13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11 779,95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Обеспечение оборудованием технической направленности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оборудованием технической направленности, развит</w:t>
            </w:r>
            <w:r>
              <w:rPr>
                <w:rFonts w:ascii="Arial" w:hAnsi="Arial" w:cs="Arial"/>
                <w:color w:val="000000"/>
              </w:rPr>
              <w:lastRenderedPageBreak/>
              <w:t>ие направления робототехники в общеобразовательных организациях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 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молниезащиты во всех общеобразовательных учреждениях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16 149,39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22 143,04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1.10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</w:t>
            </w:r>
            <w:r>
              <w:rPr>
                <w:rFonts w:ascii="Arial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28941,00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</w:t>
            </w:r>
            <w:r>
              <w:rPr>
                <w:rFonts w:ascii="Arial" w:hAnsi="Arial" w:cs="Arial"/>
                <w:color w:val="000000"/>
              </w:rPr>
              <w:lastRenderedPageBreak/>
              <w:t>чение современными аппаратно-программными комплексами общеобразовательных организаций в Московской области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(доведение до запланированных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</w:t>
            </w:r>
            <w:r>
              <w:rPr>
                <w:rFonts w:ascii="Arial" w:hAnsi="Arial" w:cs="Arial"/>
                <w:color w:val="000000"/>
              </w:rPr>
              <w:lastRenderedPageBreak/>
              <w:t>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</w:t>
            </w:r>
            <w:r>
              <w:rPr>
                <w:rFonts w:ascii="Arial" w:hAnsi="Arial" w:cs="Arial"/>
                <w:color w:val="000000"/>
              </w:rPr>
              <w:lastRenderedPageBreak/>
              <w:t>е в сельских поселениях, – со скоростью до 10 Мбит/с.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23 672,60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25 230,60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54 557,64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54 557,64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1.14 Установка внутреннег</w:t>
            </w:r>
            <w:r>
              <w:rPr>
                <w:rFonts w:ascii="Arial" w:hAnsi="Arial" w:cs="Arial"/>
                <w:color w:val="000000"/>
              </w:rPr>
              <w:lastRenderedPageBreak/>
              <w:t>о и наружного видео-наблюдения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</w:t>
            </w:r>
            <w:r>
              <w:rPr>
                <w:rFonts w:ascii="Arial" w:hAnsi="Arial" w:cs="Arial"/>
                <w:color w:val="000000"/>
              </w:rPr>
              <w:lastRenderedPageBreak/>
              <w:t>сности, установка внутреннего и наружного видеонаблюдения в общеобразовательных организациях.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образовательного учреждения 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37 770,88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37 770,88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370 646,48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95 506,15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386 770,48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95 506,15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 , работ по ремонту кровель, замене оконных конструкций, выполнению противопож</w:t>
            </w:r>
            <w:r>
              <w:rPr>
                <w:rFonts w:ascii="Arial" w:hAnsi="Arial" w:cs="Arial"/>
                <w:color w:val="000000"/>
              </w:rPr>
              <w:lastRenderedPageBreak/>
              <w:t>арных мероприятий и др.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капитального, текущего ремонта , ремонта ограждений,  кровель, замена оконных конструкций,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выполнение противопожарных мероприятий в общеобразовательных организациях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294 125,32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установке (замене) ограждений, благоустройству территорий, спортивных площадок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установке ограждений и благоустройству территорий, спортивных площад</w:t>
            </w:r>
            <w:r>
              <w:rPr>
                <w:rFonts w:ascii="Arial" w:hAnsi="Arial" w:cs="Arial"/>
                <w:color w:val="000000"/>
              </w:rPr>
              <w:lastRenderedPageBreak/>
              <w:t>ок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57 438,62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57 438,62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5 910,36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5 910,36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</w:t>
            </w:r>
            <w:r>
              <w:rPr>
                <w:rFonts w:ascii="Arial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Осуществление авторского надзора и </w:t>
            </w:r>
            <w:r>
              <w:rPr>
                <w:rFonts w:ascii="Arial" w:hAnsi="Arial" w:cs="Arial"/>
                <w:color w:val="000000"/>
              </w:rPr>
              <w:lastRenderedPageBreak/>
              <w:t>строительного контроля за проведением капитального ремонта общеобразовательных учреждений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Мероприятие по проведению модернизации электрощитовой в общеобразовательных организаци</w:t>
            </w:r>
            <w:r>
              <w:rPr>
                <w:rFonts w:ascii="Arial" w:hAnsi="Arial" w:cs="Arial"/>
                <w:color w:val="000000"/>
              </w:rPr>
              <w:lastRenderedPageBreak/>
              <w:t>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электрощитовой в общеобразовательных организациях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12 670,30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121683,00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770 478,00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в 2018-2022 годах частичной компенсации стоимости питания обучающимся в муниципальных общеобразовательных организациях и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Оплата расходов, связанных с компенсацией проезда </w:t>
            </w:r>
            <w:r>
              <w:rPr>
                <w:rFonts w:ascii="Arial" w:hAnsi="Arial" w:cs="Arial"/>
                <w:color w:val="000000"/>
              </w:rPr>
              <w:lastRenderedPageBreak/>
              <w:t>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Оплата расходов, связанных с компен</w:t>
            </w:r>
            <w:r>
              <w:rPr>
                <w:rFonts w:ascii="Arial" w:hAnsi="Arial" w:cs="Arial"/>
                <w:color w:val="000000"/>
              </w:rPr>
              <w:lastRenderedPageBreak/>
              <w:t>сацией проезда к месту учебы и обратно отдельным категориям обучающихся по очной форме обучения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Реализация мер социальной поддержки и социального обеспечени</w:t>
            </w:r>
            <w:r>
              <w:rPr>
                <w:rFonts w:ascii="Arial" w:hAnsi="Arial" w:cs="Arial"/>
                <w:color w:val="000000"/>
              </w:rPr>
              <w:lastRenderedPageBreak/>
              <w:t>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социальной поддержки и социального обеспе</w:t>
            </w:r>
            <w:r>
              <w:rPr>
                <w:rFonts w:ascii="Arial" w:hAnsi="Arial" w:cs="Arial"/>
                <w:color w:val="000000"/>
              </w:rPr>
              <w:lastRenderedPageBreak/>
              <w:t>чения 100% детей-сирот и детей, оставшихся без попечения родителей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 Реализация мер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100% детей-сирот и детей, оставшихся без попечения родителей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обучающимся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Создание и развитие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 Московской области условий для ликвидации второй смены.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245 192,84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135 535,40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25 818,23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79 301,43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22 261,71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11 032 728,24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2 475 106,87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2 554 318,23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2 672 801,43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2 499 761,71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830 740,01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(г.п. Люберцы, Северо-восточная часть)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4.4 Строительство общеобразовательной школы на 1500 мест </w:t>
            </w:r>
            <w:r>
              <w:rPr>
                <w:rFonts w:ascii="Arial" w:hAnsi="Arial" w:cs="Arial"/>
                <w:color w:val="000000"/>
              </w:rPr>
              <w:lastRenderedPageBreak/>
              <w:t>(г.п. 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1500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(г.п. Люберцы, Северо-восточная часть)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56AD3" w:rsidRDefault="00C56AD3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(г.п. Люберцы, Северо-восточная часть)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(г.о.Люберцы, г.п.Томилино)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</w:t>
            </w:r>
            <w:r>
              <w:rPr>
                <w:rFonts w:ascii="Arial" w:hAnsi="Arial" w:cs="Arial"/>
                <w:color w:val="000000"/>
              </w:rPr>
              <w:lastRenderedPageBreak/>
              <w:t>650 мест (Люберецкий р-н, мкр. 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к МОУ СОШ №11 на 650 </w:t>
            </w:r>
            <w:r>
              <w:rPr>
                <w:rFonts w:ascii="Arial" w:hAnsi="Arial" w:cs="Arial"/>
                <w:color w:val="000000"/>
              </w:rPr>
              <w:lastRenderedPageBreak/>
              <w:t>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(г.о.Люберцы, г.п.Томилино, пос. 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(г.п. Люберцы, Северо-восточная часть).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(г.о. Люберцы, г.п. Томилино, пос. Север)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</w:t>
            </w:r>
            <w:r>
              <w:rPr>
                <w:rFonts w:ascii="Arial" w:hAnsi="Arial" w:cs="Arial"/>
                <w:color w:val="000000"/>
              </w:rPr>
              <w:lastRenderedPageBreak/>
              <w:t>вательной школы на 1170 мест (г.о.Люберцы, ул. 8 Марта)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</w:t>
            </w:r>
            <w:r>
              <w:rPr>
                <w:rFonts w:ascii="Arial" w:hAnsi="Arial" w:cs="Arial"/>
                <w:color w:val="000000"/>
              </w:rPr>
              <w:lastRenderedPageBreak/>
              <w:t>на 1170 мест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Люберецкий район, г.п. </w:t>
            </w:r>
            <w:r>
              <w:rPr>
                <w:rFonts w:ascii="Arial" w:hAnsi="Arial" w:cs="Arial"/>
                <w:color w:val="000000"/>
              </w:rPr>
              <w:lastRenderedPageBreak/>
              <w:t>Красково, д. Марусино, ул. Заречная, д.26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52 963,00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55 339,35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21 521,70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108 302,35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49 996,00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21 521,70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 Школа на 275 мест по адресу: Московская область, Люберецкий район, г.п. Малаховка, ул. Пионерская, д. 19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140 363,84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49 451,21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30 507,28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189 815,05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30 507,28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мест к зданию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51 866,00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27 445,85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20 920,02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79 311,85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20 920,02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4.16 Мероприятия,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</w:t>
            </w:r>
            <w:r>
              <w:rPr>
                <w:rFonts w:ascii="Arial" w:hAnsi="Arial" w:cs="Arial"/>
                <w:color w:val="000000"/>
              </w:rPr>
              <w:lastRenderedPageBreak/>
              <w:t>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 по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</w:t>
            </w:r>
            <w:r>
              <w:rPr>
                <w:rFonts w:ascii="Arial" w:hAnsi="Arial" w:cs="Arial"/>
                <w:color w:val="000000"/>
              </w:rPr>
              <w:lastRenderedPageBreak/>
              <w:t>ных учреждений-новостроек., выплата заработной платы.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3 199,20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выполнению работ по разработке проектно-сметной документации земельных участков для строительс</w:t>
            </w:r>
            <w:r>
              <w:rPr>
                <w:rFonts w:ascii="Arial" w:hAnsi="Arial" w:cs="Arial"/>
                <w:color w:val="000000"/>
              </w:rPr>
              <w:lastRenderedPageBreak/>
              <w:t>тва зданий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проектной документации земельных участков под строительство зданий общеоб</w:t>
            </w:r>
            <w:r>
              <w:rPr>
                <w:rFonts w:ascii="Arial" w:hAnsi="Arial" w:cs="Arial"/>
                <w:color w:val="000000"/>
              </w:rPr>
              <w:lastRenderedPageBreak/>
              <w:t>разовательных организаций (зданий школ, пристроек к зданиям школ)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-победителей конкурса на присвоение статуса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Региональной инновационной площадки Московской области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-победителей конкурса на присвоение статуса Региональной инновационной площадки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-победителей конкурса на присвоение статуса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Региональной инновационной площадки Московской области</w:t>
            </w: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Финал  конкурса для педагогов образовательных учреждений г.о.Люберцы, награждение победителей.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</w:t>
            </w:r>
            <w:r>
              <w:rPr>
                <w:rFonts w:ascii="Arial" w:hAnsi="Arial" w:cs="Arial"/>
                <w:color w:val="000000"/>
              </w:rPr>
              <w:lastRenderedPageBreak/>
              <w:t>одный день учителя".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праздн</w:t>
            </w:r>
            <w:r>
              <w:rPr>
                <w:rFonts w:ascii="Arial" w:hAnsi="Arial" w:cs="Arial"/>
                <w:color w:val="000000"/>
              </w:rPr>
              <w:lastRenderedPageBreak/>
              <w:t>ичных мероприятий и награждение педагогов.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августовской педагогической конференции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</w:t>
            </w:r>
            <w:r>
              <w:rPr>
                <w:rFonts w:ascii="Arial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культурой и спортом, интереса к научной (научно-исследовательской) деятельности, творческой деятельности, физкультургно-спортивной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17 877,20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одаренных и талантливых детей, проявивших выдающиеся способност</w:t>
            </w:r>
            <w:r>
              <w:rPr>
                <w:rFonts w:ascii="Arial" w:hAnsi="Arial" w:cs="Arial"/>
                <w:color w:val="000000"/>
              </w:rPr>
              <w:lastRenderedPageBreak/>
              <w:t>и в области образования, искусства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</w:t>
            </w:r>
            <w:r>
              <w:rPr>
                <w:rFonts w:ascii="Arial" w:hAnsi="Arial" w:cs="Arial"/>
                <w:color w:val="000000"/>
              </w:rPr>
              <w:lastRenderedPageBreak/>
              <w:t>ливых детей.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7.4 Церемония награждения </w:t>
            </w:r>
            <w:r>
              <w:rPr>
                <w:rFonts w:ascii="Arial" w:hAnsi="Arial" w:cs="Arial"/>
                <w:color w:val="000000"/>
              </w:rPr>
              <w:lastRenderedPageBreak/>
              <w:t>одаренных детей "Звездочки"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</w:t>
            </w:r>
            <w:r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Церемония награждения </w:t>
            </w:r>
            <w:r>
              <w:rPr>
                <w:rFonts w:ascii="Arial" w:hAnsi="Arial" w:cs="Arial"/>
                <w:color w:val="000000"/>
              </w:rPr>
              <w:lastRenderedPageBreak/>
              <w:t>одаренных детей "Звездочки".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7.5 Издание творческих работ победителей областных олимпиад, конференций,  конкурсов </w:t>
            </w:r>
            <w:r>
              <w:rPr>
                <w:rFonts w:ascii="Arial" w:hAnsi="Arial" w:cs="Arial"/>
                <w:color w:val="000000"/>
              </w:rPr>
              <w:lastRenderedPageBreak/>
              <w:t>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Творческие работы победителей областных олимпиад, конференций, 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конкурсов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7.6 Организация работы с одаренными и талантливыми детьми. Подготовка к участию детей во Всероссийских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участников и победителей из числа учащихся района </w:t>
            </w:r>
            <w:r>
              <w:rPr>
                <w:rFonts w:ascii="Arial" w:hAnsi="Arial" w:cs="Arial"/>
                <w:color w:val="000000"/>
              </w:rPr>
              <w:lastRenderedPageBreak/>
              <w:t>на всероссийских олимпиадах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</w:t>
            </w:r>
            <w:r>
              <w:rPr>
                <w:rFonts w:ascii="Arial" w:hAnsi="Arial" w:cs="Arial"/>
                <w:color w:val="000000"/>
              </w:rPr>
              <w:lastRenderedPageBreak/>
              <w:t>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научно-практической конференции школьников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3564677,02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24918758,99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5 402 751,79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5 502 792,67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5 225 233,83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1962585,27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11397223,84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2 470 503,00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2 245 462,00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500002,39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2 869 535,15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594 469,73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628 748,79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663 830,67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502 003,83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10652000,00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C56AD3" w:rsidRDefault="00C56AD3" w:rsidP="00C56AD3">
      <w:pPr>
        <w:autoSpaceDE w:val="0"/>
        <w:autoSpaceDN w:val="0"/>
        <w:adjustRightInd w:val="0"/>
        <w:rPr>
          <w:rFonts w:ascii="Arial" w:eastAsia="Times New Roman" w:hAnsi="Arial" w:cs="Arial"/>
        </w:rPr>
      </w:pPr>
    </w:p>
    <w:p w:rsidR="00C56AD3" w:rsidRDefault="00C56AD3" w:rsidP="00C56AD3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5"/>
        <w:gridCol w:w="4821"/>
      </w:tblGrid>
      <w:tr w:rsidR="00C56AD3" w:rsidTr="00C56AD3">
        <w:tc>
          <w:tcPr>
            <w:tcW w:w="10314" w:type="dxa"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928" w:type="dxa"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C56AD3" w:rsidRDefault="00C56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C56AD3" w:rsidRDefault="00C56AD3" w:rsidP="00C56AD3">
      <w:pPr>
        <w:rPr>
          <w:rFonts w:ascii="Arial" w:hAnsi="Arial" w:cs="Arial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701"/>
        <w:gridCol w:w="2268"/>
        <w:gridCol w:w="1701"/>
        <w:gridCol w:w="1418"/>
        <w:gridCol w:w="1701"/>
        <w:gridCol w:w="1559"/>
        <w:gridCol w:w="1417"/>
        <w:gridCol w:w="1418"/>
      </w:tblGrid>
      <w:tr w:rsidR="00C56AD3" w:rsidTr="00C56AD3">
        <w:trPr>
          <w:trHeight w:val="2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56AD3" w:rsidTr="00C56AD3">
        <w:trPr>
          <w:trHeight w:val="517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56AD3" w:rsidTr="00C56AD3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128 592,00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622 876,13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128 592,00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622 592,13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right="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C56AD3" w:rsidRDefault="00C56AD3" w:rsidP="00C56AD3">
      <w:pPr>
        <w:rPr>
          <w:rFonts w:ascii="Arial" w:eastAsia="Times New Roman" w:hAnsi="Arial" w:cs="Arial"/>
        </w:rPr>
      </w:pPr>
    </w:p>
    <w:p w:rsidR="00C56AD3" w:rsidRDefault="00C56AD3" w:rsidP="00C56AD3">
      <w:pPr>
        <w:spacing w:line="100" w:lineRule="atLeast"/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совершенствование системы оплаты труда работников организаций дополнительного образования;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C56AD3" w:rsidRDefault="00C56AD3" w:rsidP="00C56AD3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профилактику асоциального поведения детей и подростков, в том числе употребление наркотиков.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564"/>
        <w:gridCol w:w="1134"/>
        <w:gridCol w:w="849"/>
        <w:gridCol w:w="1278"/>
        <w:gridCol w:w="1276"/>
        <w:gridCol w:w="1275"/>
        <w:gridCol w:w="1276"/>
        <w:gridCol w:w="1275"/>
        <w:gridCol w:w="1276"/>
        <w:gridCol w:w="1418"/>
        <w:gridCol w:w="1134"/>
        <w:gridCol w:w="1275"/>
      </w:tblGrid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№ п/п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в 2017 году (тыс. руб)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(тыс.руб)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(тыс.руб)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124 537,88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выполнения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услуги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 по программам: физкультурно-спортивной, художественно-эстетической, научно-технической, эколого-биологической, социально-педагогической, военно-патриотической, культурологической, туристико-краеведческой направленности.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Министерством образования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1.3 Обеспечение деятельности МУДО  ЦППМСП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МУ ДО ЦППМСП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текущего ремонта и установки </w:t>
            </w:r>
            <w:r>
              <w:rPr>
                <w:rFonts w:ascii="Arial" w:hAnsi="Arial" w:cs="Arial"/>
                <w:color w:val="000000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 Мероприятия по проведению капитального, текущего ремонта , работ по  ремонту кровель, замене оконных конструкций, выполнению </w:t>
            </w:r>
            <w:r>
              <w:rPr>
                <w:rFonts w:ascii="Arial" w:hAnsi="Arial" w:cs="Arial"/>
                <w:color w:val="000000"/>
              </w:rPr>
              <w:lastRenderedPageBreak/>
              <w:t>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и текущего ремонта, прочих работ в организациях дополнительного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 по  установке ограждений в образовательных организациях дополнительного образования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Развитие </w:t>
            </w:r>
            <w:r>
              <w:rPr>
                <w:rFonts w:ascii="Arial" w:hAnsi="Arial" w:cs="Arial"/>
                <w:color w:val="000000"/>
              </w:rPr>
              <w:lastRenderedPageBreak/>
              <w:t>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Проведение конкурса профессионального мастерства "Сердце отдаю детям"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педагогов в конкурсе профессионального мастерства.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Основное мероприятие.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организаций, к участию  в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Конкурс – соревнования  юных велосипедистов «ВЕЛОМАСТЕР»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Соревнования по пожарно-прикладному спорту среди дружин юных пожарных общеобразовательных организаций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26,4процентов обучающихся образовательных организаций, к участию  в конкурсах, фестивалях на муниципал</w:t>
            </w:r>
            <w:r>
              <w:rPr>
                <w:rFonts w:ascii="Arial" w:hAnsi="Arial" w:cs="Arial"/>
                <w:color w:val="000000"/>
              </w:rPr>
              <w:lastRenderedPageBreak/>
              <w:t>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Основное мероприятие. Поддержка детей и молодежи, проявивших способности в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искусства, науки, физической культуры и спорта в форме премий (грантов)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 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 Основное мероприятие. </w:t>
            </w:r>
            <w:r>
              <w:rPr>
                <w:rFonts w:ascii="Arial" w:hAnsi="Arial" w:cs="Arial"/>
                <w:color w:val="000000"/>
              </w:rPr>
              <w:lastRenderedPageBreak/>
              <w:t>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Конкурс творческих работ "Права человека-глазами ребёнка"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 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"Юнармия".Приобретение формы, наглядных пособий, макетов.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Привлечение не менее 26,4 процентов обучающихся 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организаций, к участию  в конкурсах, фестивалях на муниципальном уровне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детей, участвующих в Российском движении школьников.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мероприятие.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</w:t>
            </w:r>
            <w:r>
              <w:rPr>
                <w:rFonts w:ascii="Arial" w:hAnsi="Arial" w:cs="Arial"/>
                <w:color w:val="000000"/>
              </w:rPr>
              <w:lastRenderedPageBreak/>
              <w:t>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Приобретение оборудования для кружков технической направленности, в том числе робототехники.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кружков технической направленности, в том числе робототехники.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Основное мероприятие.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Совершенствование 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Совершенствование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оборудования, в том </w:t>
            </w:r>
            <w:r>
              <w:rPr>
                <w:rFonts w:ascii="Arial" w:hAnsi="Arial" w:cs="Arial"/>
                <w:color w:val="000000"/>
              </w:rPr>
              <w:lastRenderedPageBreak/>
              <w:t>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 Мероприятия по модернизации АПС в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 в в учреждениях дополнительного образования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</w:t>
            </w:r>
            <w:r>
              <w:rPr>
                <w:rFonts w:ascii="Arial" w:hAnsi="Arial" w:cs="Arial"/>
                <w:color w:val="000000"/>
              </w:rPr>
              <w:lastRenderedPageBreak/>
              <w:t>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автомобиля для обучения вождению. Увеличение доли детей, охваченных программами технической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направленности.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622 876,13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128 592,00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622 592,13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128 592,00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C56AD3" w:rsidRDefault="00C56AD3" w:rsidP="00C56AD3">
      <w:pPr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92"/>
        <w:gridCol w:w="5094"/>
      </w:tblGrid>
      <w:tr w:rsidR="00C56AD3" w:rsidTr="00C56AD3">
        <w:tc>
          <w:tcPr>
            <w:tcW w:w="10031" w:type="dxa"/>
          </w:tcPr>
          <w:p w:rsidR="00C56AD3" w:rsidRDefault="00C56AD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5211" w:type="dxa"/>
            <w:hideMark/>
          </w:tcPr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Приложение № 4</w:t>
            </w:r>
          </w:p>
          <w:p w:rsidR="00C56AD3" w:rsidRDefault="00C56A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C56AD3" w:rsidRDefault="00C56A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C56AD3" w:rsidRDefault="00C56AD3" w:rsidP="00C56AD3">
      <w:pPr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 xml:space="preserve">IV </w:t>
      </w:r>
      <w:r>
        <w:rPr>
          <w:rFonts w:ascii="Arial" w:hAnsi="Arial" w:cs="Arial"/>
          <w:b/>
        </w:rPr>
        <w:t>«</w:t>
      </w:r>
      <w:r>
        <w:rPr>
          <w:rFonts w:ascii="Arial" w:hAnsi="Arial" w:cs="Arial"/>
          <w:b/>
          <w:bCs/>
          <w:color w:val="000000"/>
        </w:rPr>
        <w:t>Создание условий для реализации муниципальной программы</w:t>
      </w:r>
      <w:r>
        <w:rPr>
          <w:rFonts w:ascii="Arial" w:hAnsi="Arial" w:cs="Arial"/>
          <w:b/>
        </w:rPr>
        <w:t xml:space="preserve">» 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C56AD3" w:rsidRDefault="00C56AD3" w:rsidP="00C56AD3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4"/>
        <w:gridCol w:w="1702"/>
        <w:gridCol w:w="2410"/>
        <w:gridCol w:w="1559"/>
        <w:gridCol w:w="1560"/>
        <w:gridCol w:w="1559"/>
        <w:gridCol w:w="1559"/>
        <w:gridCol w:w="1276"/>
        <w:gridCol w:w="1281"/>
      </w:tblGrid>
      <w:tr w:rsidR="00C56AD3" w:rsidTr="00C56AD3">
        <w:trPr>
          <w:trHeight w:val="2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56AD3" w:rsidTr="00C56AD3">
        <w:trPr>
          <w:trHeight w:val="517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56AD3" w:rsidTr="00C56AD3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56AD3" w:rsidTr="00C56AD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C56AD3" w:rsidRDefault="00C56AD3" w:rsidP="00C56AD3">
      <w:pPr>
        <w:jc w:val="center"/>
        <w:rPr>
          <w:rFonts w:ascii="Arial" w:eastAsia="Times New Roman" w:hAnsi="Arial" w:cs="Arial"/>
          <w:b/>
          <w:bCs/>
        </w:rPr>
      </w:pPr>
    </w:p>
    <w:p w:rsidR="00C56AD3" w:rsidRDefault="00C56AD3" w:rsidP="00C56AD3">
      <w:pPr>
        <w:pStyle w:val="1"/>
        <w:spacing w:before="0"/>
        <w:ind w:firstLine="708"/>
        <w:jc w:val="center"/>
        <w:rPr>
          <w:rFonts w:ascii="Arial" w:hAnsi="Arial" w:cs="Arial"/>
          <w:bCs w:val="0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</w:rPr>
        <w:t xml:space="preserve">Характеристика проблем и  мероприятий подпрограммы 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bCs w:val="0"/>
          <w:color w:val="000000"/>
          <w:sz w:val="24"/>
          <w:szCs w:val="24"/>
          <w:lang w:val="en-US"/>
        </w:rPr>
        <w:t>V</w:t>
      </w:r>
    </w:p>
    <w:p w:rsidR="00C56AD3" w:rsidRDefault="00C56AD3" w:rsidP="00C56AD3">
      <w:pPr>
        <w:pStyle w:val="Default"/>
        <w:jc w:val="both"/>
        <w:rPr>
          <w:rFonts w:ascii="Arial" w:hAnsi="Arial" w:cs="Arial"/>
        </w:rPr>
      </w:pP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C56AD3" w:rsidRDefault="00C56AD3" w:rsidP="00C56AD3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C56AD3" w:rsidRDefault="00C56AD3" w:rsidP="00C56AD3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C56AD3" w:rsidRDefault="00C56AD3" w:rsidP="00C56AD3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C56AD3" w:rsidRDefault="00C56AD3" w:rsidP="00C56AD3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C56AD3" w:rsidRDefault="00C56AD3" w:rsidP="00C56A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C56AD3" w:rsidRDefault="00C56AD3" w:rsidP="00C56A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«Создание условий для реализации муниципальной программы»</w:t>
      </w:r>
    </w:p>
    <w:p w:rsidR="00C56AD3" w:rsidRDefault="00C56AD3" w:rsidP="00C56AD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C56AD3" w:rsidRDefault="00C56AD3" w:rsidP="00C56AD3">
      <w:pPr>
        <w:jc w:val="center"/>
        <w:rPr>
          <w:rFonts w:ascii="Arial" w:hAnsi="Arial" w:cs="Arial"/>
          <w:b/>
          <w:bCs/>
        </w:rPr>
      </w:pP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"/>
        <w:gridCol w:w="1468"/>
        <w:gridCol w:w="1135"/>
        <w:gridCol w:w="851"/>
        <w:gridCol w:w="1276"/>
        <w:gridCol w:w="1134"/>
        <w:gridCol w:w="1134"/>
        <w:gridCol w:w="1134"/>
        <w:gridCol w:w="1134"/>
        <w:gridCol w:w="1134"/>
        <w:gridCol w:w="1134"/>
        <w:gridCol w:w="1276"/>
        <w:gridCol w:w="1985"/>
      </w:tblGrid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</w:t>
            </w:r>
            <w:r>
              <w:rPr>
                <w:rFonts w:ascii="Arial" w:hAnsi="Arial" w:cs="Arial"/>
                <w:color w:val="000000"/>
              </w:rPr>
              <w:lastRenderedPageBreak/>
              <w:t>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финансирования в 2017 году </w:t>
            </w:r>
            <w:r>
              <w:rPr>
                <w:rFonts w:ascii="Arial" w:hAnsi="Arial" w:cs="Arial"/>
                <w:color w:val="000000"/>
              </w:rPr>
              <w:lastRenderedPageBreak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Ответственный за выполнение мероприяти</w:t>
            </w:r>
            <w:r>
              <w:rPr>
                <w:rFonts w:ascii="Arial" w:hAnsi="Arial" w:cs="Arial"/>
                <w:color w:val="000000"/>
              </w:rPr>
              <w:lastRenderedPageBreak/>
              <w:t>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выполнения подпрограммы</w:t>
            </w: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Обеспечение сопровождения предоставления государственных (муниципальных) услуг в системе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информационно-методическому сопровождению деятельности образова-тельных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выполнения муниципальн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задания МОУ ДПО "Центр развития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услуги по информационно-методическому </w:t>
            </w:r>
            <w:r>
              <w:rPr>
                <w:rFonts w:ascii="Arial" w:hAnsi="Arial" w:cs="Arial"/>
                <w:color w:val="000000"/>
              </w:rPr>
              <w:lastRenderedPageBreak/>
              <w:t>сопровождению деятельности образова-тельных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19259,44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19259,44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МУ "Централизованная бухгалтерия"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сопровождению и плановому учету образовательных организаций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89796,43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89796,43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по проведению капитального, текущего ремонта, установка АПС  в МУ "Централизованная бухгалтерия"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 рабочих мест, сохранности оборудования и документации.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текущего ремонта, установка КТС, видео-домофона, </w:t>
            </w:r>
            <w:r>
              <w:rPr>
                <w:rFonts w:ascii="Arial" w:hAnsi="Arial" w:cs="Arial"/>
                <w:color w:val="000000"/>
              </w:rPr>
              <w:lastRenderedPageBreak/>
              <w:t>охранной сигнализации  в МОУ ДПО "Центр развития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текущего ремонта, установка КТС, видео-домофона, охранной сигнализации  в МОУ ДПО "Центр развития образования"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Мероприятия по модернизации АПС в образовательных учреждениях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образовательных учреждениях, обеспечение безопасности в учреждении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Организация обучающих курсов ГО 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обучения по гражданской обороне и действиям в </w:t>
            </w:r>
            <w:r>
              <w:rPr>
                <w:rFonts w:ascii="Arial" w:hAnsi="Arial" w:cs="Arial"/>
                <w:color w:val="000000"/>
              </w:rPr>
              <w:lastRenderedPageBreak/>
              <w:t>условиях чрезвычайных ситуаций.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Обучение сотрудников, проведение семинаров.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сотрудников, проведение обучающих и консультационных семинаров.</w:t>
            </w:r>
          </w:p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3" w:rsidRDefault="00C56AD3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112551,88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92 364,48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C56AD3" w:rsidTr="00C56AD3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D3" w:rsidRDefault="00C56AD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D3" w:rsidRDefault="00C56AD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</w:tbl>
    <w:p w:rsidR="00C56AD3" w:rsidRDefault="00C56AD3" w:rsidP="00C56AD3">
      <w:pPr>
        <w:rPr>
          <w:rFonts w:ascii="Arial" w:eastAsia="Times New Roman" w:hAnsi="Arial" w:cs="Arial"/>
          <w:b/>
        </w:rPr>
      </w:pPr>
    </w:p>
    <w:p w:rsidR="006D6CE8" w:rsidRDefault="006D6CE8">
      <w:bookmarkStart w:id="5" w:name="_GoBack"/>
      <w:bookmarkEnd w:id="5"/>
    </w:p>
    <w:sectPr w:rsidR="006D6CE8" w:rsidSect="00C56A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97" w:rsidRDefault="00190897" w:rsidP="00C56AD3">
      <w:pPr>
        <w:spacing w:after="0" w:line="240" w:lineRule="auto"/>
      </w:pPr>
      <w:r>
        <w:separator/>
      </w:r>
    </w:p>
  </w:endnote>
  <w:endnote w:type="continuationSeparator" w:id="0">
    <w:p w:rsidR="00190897" w:rsidRDefault="00190897" w:rsidP="00C5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97" w:rsidRDefault="00190897" w:rsidP="00C56AD3">
      <w:pPr>
        <w:spacing w:after="0" w:line="240" w:lineRule="auto"/>
      </w:pPr>
      <w:r>
        <w:separator/>
      </w:r>
    </w:p>
  </w:footnote>
  <w:footnote w:type="continuationSeparator" w:id="0">
    <w:p w:rsidR="00190897" w:rsidRDefault="00190897" w:rsidP="00C56AD3">
      <w:pPr>
        <w:spacing w:after="0" w:line="240" w:lineRule="auto"/>
      </w:pPr>
      <w:r>
        <w:continuationSeparator/>
      </w:r>
    </w:p>
  </w:footnote>
  <w:footnote w:id="1">
    <w:p w:rsidR="00C56AD3" w:rsidRDefault="00C56AD3" w:rsidP="00C56AD3">
      <w:pPr>
        <w:pStyle w:val="a7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A74F2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0E6353"/>
    <w:multiLevelType w:val="hybridMultilevel"/>
    <w:tmpl w:val="DD7C6A9A"/>
    <w:lvl w:ilvl="0" w:tplc="1E306696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CE8"/>
    <w:rsid w:val="00190897"/>
    <w:rsid w:val="006D6CE8"/>
    <w:rsid w:val="00C5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56AD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56AD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56AD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56A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C56AD3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C56AD3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C56AD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C56AD3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C56AD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C56AD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C56AD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C56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C56AD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C56AD3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56A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C56A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C56AD3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C56A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C56AD3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C56AD3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C56AD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C56A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C56A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C56AD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C56AD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C56A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C56A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C56AD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C56AD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C56A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C56AD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C56AD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C56A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C56AD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C56AD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C56AD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C56AD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C56A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C56AD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C56AD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C56AD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C56AD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C56AD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C56AD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C56AD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C56AD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C56AD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C56AD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C56AD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C56AD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C56AD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C56AD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C56AD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C56AD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C56A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C56AD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C56A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C56AD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C56AD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C56AD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C56A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C56A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C56AD3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C56AD3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C56AD3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C56AD3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C56AD3"/>
    <w:rPr>
      <w:vertAlign w:val="superscript"/>
    </w:rPr>
  </w:style>
  <w:style w:type="character" w:styleId="aff3">
    <w:name w:val="Intense Emphasis"/>
    <w:uiPriority w:val="21"/>
    <w:qFormat/>
    <w:rsid w:val="00C56AD3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C56AD3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C56AD3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C56AD3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C56AD3"/>
  </w:style>
  <w:style w:type="character" w:customStyle="1" w:styleId="16">
    <w:name w:val="Тема примечания Знак1"/>
    <w:uiPriority w:val="99"/>
    <w:semiHidden/>
    <w:rsid w:val="00C56AD3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C56AD3"/>
    <w:rPr>
      <w:rFonts w:ascii="Times New Roman" w:hAnsi="Times New Roman" w:cs="Times New Roman" w:hint="default"/>
    </w:rPr>
  </w:style>
  <w:style w:type="character" w:customStyle="1" w:styleId="epm">
    <w:name w:val="epm"/>
    <w:rsid w:val="00C56AD3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C56AD3"/>
  </w:style>
  <w:style w:type="table" w:styleId="aff5">
    <w:name w:val="Table Grid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C56AD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C56A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56AD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C56AD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56AD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C56A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C56AD3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C56AD3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C56AD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C56AD3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C56AD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C56AD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C56AD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C56AD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C56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C56AD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C56AD3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56A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C56A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C56AD3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C56A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C56AD3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C56AD3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C56AD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C56A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C56A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C56AD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C56AD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C56A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C56A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C56AD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C56AD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C56AD3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C56A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рмальный (таблица)"/>
    <w:basedOn w:val="a0"/>
    <w:next w:val="a0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C56AD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C56AD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C56A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C56AD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C56AD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C56AD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C56AD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C56A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C56AD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C56AD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C56AD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C56AD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C56AD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C56AD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C56AD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C56AD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C56AD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C56AD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C56AD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C56AD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C56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C56A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C56AD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C56AD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C56AD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C56A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C56AD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C56AD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C56AD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C56A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C56AD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C56AD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C56A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C56A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C56A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C56AD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C56AD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C56A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C56AD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C56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C56A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C56A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C56A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C56AD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C56AD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C56AD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C56AD3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C56AD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C56AD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C56A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C56A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C56AD3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0"/>
    <w:uiPriority w:val="99"/>
    <w:rsid w:val="00C56AD3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f">
    <w:name w:val="Стиль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56A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C56AD3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C56AD3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C56AD3"/>
    <w:rPr>
      <w:vertAlign w:val="superscript"/>
    </w:rPr>
  </w:style>
  <w:style w:type="character" w:styleId="aff3">
    <w:name w:val="Intense Emphasis"/>
    <w:uiPriority w:val="21"/>
    <w:qFormat/>
    <w:rsid w:val="00C56AD3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C56AD3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C56AD3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C56AD3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C56AD3"/>
  </w:style>
  <w:style w:type="character" w:customStyle="1" w:styleId="16">
    <w:name w:val="Тема примечания Знак1"/>
    <w:uiPriority w:val="99"/>
    <w:semiHidden/>
    <w:rsid w:val="00C56AD3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C56AD3"/>
    <w:rPr>
      <w:rFonts w:ascii="Times New Roman" w:hAnsi="Times New Roman" w:cs="Times New Roman" w:hint="default"/>
    </w:rPr>
  </w:style>
  <w:style w:type="character" w:customStyle="1" w:styleId="epm">
    <w:name w:val="epm"/>
    <w:rsid w:val="00C56AD3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C56AD3"/>
  </w:style>
  <w:style w:type="table" w:styleId="aff5">
    <w:name w:val="Table Grid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C56AD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C56AD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C56A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1"/>
    <w:uiPriority w:val="22"/>
    <w:qFormat/>
    <w:rsid w:val="00C56A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123\Desktop\13.03\5230\5230-&#1055;&#1040;%20&#1086;&#1090;%2029.12.18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13.03\5230\5230-&#1055;&#1040;%20&#1086;&#1090;%2029.12.18.doc" TargetMode="Externa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177</Pages>
  <Words>26031</Words>
  <Characters>148379</Characters>
  <Application>Microsoft Office Word</Application>
  <DocSecurity>0</DocSecurity>
  <Lines>1236</Lines>
  <Paragraphs>348</Paragraphs>
  <ScaleCrop>false</ScaleCrop>
  <Company/>
  <LinksUpToDate>false</LinksUpToDate>
  <CharactersWithSpaces>174062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2019-03-13T08:23:00Z</dcterms:created>
  <dcterms:modified xsi:type="dcterms:W3CDTF">2019-03-13T08:26:00Z</dcterms:modified>
</cp:coreProperties>
</file>